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7A3A9" w14:textId="585F9E5D" w:rsidR="001F36D5" w:rsidRDefault="004E3D47">
      <w:pPr>
        <w:pStyle w:val="BodyText"/>
        <w:tabs>
          <w:tab w:val="left" w:pos="6340"/>
        </w:tabs>
        <w:ind w:left="385"/>
        <w:rPr>
          <w:rFonts w:ascii="Times New Roman"/>
        </w:rPr>
      </w:pPr>
      <w:r>
        <w:rPr>
          <w:rFonts w:ascii="Times New Roman"/>
          <w:noProof/>
          <w:position w:val="42"/>
        </w:rPr>
        <w:drawing>
          <wp:inline distT="0" distB="0" distL="0" distR="0" wp14:anchorId="1BDF17A2" wp14:editId="589A527B">
            <wp:extent cx="2345219" cy="603503"/>
            <wp:effectExtent l="0" t="0" r="0" b="0"/>
            <wp:docPr id="1" name="image1.jpeg" descr="SCEG_Bl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45219" cy="603503"/>
                    </a:xfrm>
                    <a:prstGeom prst="rect">
                      <a:avLst/>
                    </a:prstGeom>
                  </pic:spPr>
                </pic:pic>
              </a:graphicData>
            </a:graphic>
          </wp:inline>
        </w:drawing>
      </w:r>
      <w:r>
        <w:rPr>
          <w:rFonts w:ascii="Times New Roman"/>
          <w:position w:val="42"/>
        </w:rPr>
        <w:tab/>
      </w:r>
      <w:r w:rsidR="00917C0E">
        <w:rPr>
          <w:rFonts w:ascii="Times New Roman"/>
          <w:position w:val="42"/>
        </w:rPr>
        <w:t xml:space="preserve">                    </w:t>
      </w:r>
      <w:r w:rsidR="00917C0E">
        <w:rPr>
          <w:noProof/>
        </w:rPr>
        <w:drawing>
          <wp:inline distT="0" distB="0" distL="0" distR="0" wp14:anchorId="07C81BF0" wp14:editId="22E4844E">
            <wp:extent cx="1619549"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255"/>
                    <a:stretch/>
                  </pic:blipFill>
                  <pic:spPr bwMode="auto">
                    <a:xfrm>
                      <a:off x="0" y="0"/>
                      <a:ext cx="1650227" cy="922015"/>
                    </a:xfrm>
                    <a:prstGeom prst="rect">
                      <a:avLst/>
                    </a:prstGeom>
                    <a:noFill/>
                    <a:ln>
                      <a:noFill/>
                    </a:ln>
                    <a:extLst>
                      <a:ext uri="{53640926-AAD7-44D8-BBD7-CCE9431645EC}">
                        <a14:shadowObscured xmlns:a14="http://schemas.microsoft.com/office/drawing/2010/main"/>
                      </a:ext>
                    </a:extLst>
                  </pic:spPr>
                </pic:pic>
              </a:graphicData>
            </a:graphic>
          </wp:inline>
        </w:drawing>
      </w:r>
    </w:p>
    <w:p w14:paraId="649E7F81" w14:textId="77777777" w:rsidR="001F36D5" w:rsidRDefault="001F36D5">
      <w:pPr>
        <w:pStyle w:val="BodyText"/>
        <w:rPr>
          <w:rFonts w:ascii="Times New Roman"/>
        </w:rPr>
      </w:pPr>
    </w:p>
    <w:p w14:paraId="2F8E7478" w14:textId="77777777" w:rsidR="001F36D5" w:rsidRDefault="001F36D5">
      <w:pPr>
        <w:pStyle w:val="BodyText"/>
        <w:spacing w:before="6"/>
        <w:rPr>
          <w:rFonts w:ascii="Times New Roman"/>
          <w:sz w:val="27"/>
        </w:rPr>
      </w:pPr>
    </w:p>
    <w:p w14:paraId="0716FC0F" w14:textId="77777777" w:rsidR="001F36D5" w:rsidRDefault="004E3D47">
      <w:pPr>
        <w:spacing w:before="90"/>
        <w:ind w:left="3740" w:right="3186" w:hanging="863"/>
        <w:rPr>
          <w:rFonts w:ascii="Times New Roman" w:hAnsi="Times New Roman"/>
          <w:b/>
          <w:sz w:val="24"/>
        </w:rPr>
      </w:pPr>
      <w:r>
        <w:rPr>
          <w:rFonts w:ascii="Times New Roman" w:hAnsi="Times New Roman"/>
          <w:color w:val="1F487C"/>
          <w:spacing w:val="-60"/>
          <w:sz w:val="24"/>
          <w:u w:val="thick" w:color="1F487C"/>
        </w:rPr>
        <w:t xml:space="preserve"> </w:t>
      </w:r>
      <w:r>
        <w:rPr>
          <w:rFonts w:ascii="Times New Roman" w:hAnsi="Times New Roman"/>
          <w:b/>
          <w:color w:val="1F487C"/>
          <w:sz w:val="24"/>
          <w:u w:val="thick" w:color="1F487C"/>
        </w:rPr>
        <w:t>‘Security in Complex Environments Group’</w:t>
      </w:r>
      <w:r>
        <w:rPr>
          <w:rFonts w:ascii="Times New Roman" w:hAnsi="Times New Roman"/>
          <w:b/>
          <w:color w:val="1F487C"/>
          <w:sz w:val="24"/>
        </w:rPr>
        <w:t xml:space="preserve"> </w:t>
      </w:r>
      <w:r>
        <w:rPr>
          <w:rFonts w:ascii="Times New Roman" w:hAnsi="Times New Roman"/>
          <w:b/>
          <w:color w:val="1F487C"/>
          <w:sz w:val="24"/>
          <w:u w:val="thick" w:color="1F487C"/>
        </w:rPr>
        <w:t>TERMS OF REFERENCE</w:t>
      </w:r>
    </w:p>
    <w:p w14:paraId="17D08479" w14:textId="77777777" w:rsidR="001F36D5" w:rsidRDefault="001F36D5">
      <w:pPr>
        <w:pStyle w:val="BodyText"/>
        <w:rPr>
          <w:rFonts w:ascii="Times New Roman"/>
          <w:b/>
        </w:rPr>
      </w:pPr>
    </w:p>
    <w:p w14:paraId="3576D233" w14:textId="77777777" w:rsidR="001F36D5" w:rsidRDefault="001F36D5">
      <w:pPr>
        <w:pStyle w:val="BodyText"/>
        <w:spacing w:before="1"/>
        <w:rPr>
          <w:rFonts w:ascii="Times New Roman"/>
          <w:b/>
        </w:rPr>
      </w:pPr>
    </w:p>
    <w:p w14:paraId="2A6AC9DE" w14:textId="77777777" w:rsidR="001F36D5" w:rsidRDefault="004E3D47">
      <w:pPr>
        <w:pStyle w:val="Heading1"/>
        <w:numPr>
          <w:ilvl w:val="0"/>
          <w:numId w:val="4"/>
        </w:numPr>
        <w:tabs>
          <w:tab w:val="left" w:pos="828"/>
          <w:tab w:val="left" w:pos="829"/>
        </w:tabs>
        <w:spacing w:before="1"/>
        <w:ind w:hanging="722"/>
        <w:rPr>
          <w:u w:val="none"/>
        </w:rPr>
      </w:pPr>
      <w:r>
        <w:rPr>
          <w:color w:val="1F487C"/>
          <w:u w:val="thick" w:color="1F487C"/>
        </w:rPr>
        <w:t>Objectives</w:t>
      </w:r>
    </w:p>
    <w:p w14:paraId="5DCF0D3B" w14:textId="77777777" w:rsidR="001F36D5" w:rsidRDefault="001F36D5">
      <w:pPr>
        <w:pStyle w:val="BodyText"/>
        <w:spacing w:before="9"/>
        <w:rPr>
          <w:b/>
          <w:sz w:val="11"/>
        </w:rPr>
      </w:pPr>
    </w:p>
    <w:p w14:paraId="6B3B8A7D" w14:textId="77777777" w:rsidR="001F36D5" w:rsidRDefault="004E3D47">
      <w:pPr>
        <w:pStyle w:val="ListParagraph"/>
        <w:numPr>
          <w:ilvl w:val="1"/>
          <w:numId w:val="4"/>
        </w:numPr>
        <w:tabs>
          <w:tab w:val="left" w:pos="829"/>
        </w:tabs>
        <w:spacing w:before="92"/>
        <w:ind w:left="828" w:right="427" w:hanging="361"/>
        <w:jc w:val="both"/>
        <w:rPr>
          <w:sz w:val="20"/>
        </w:rPr>
      </w:pPr>
      <w:r>
        <w:rPr>
          <w:sz w:val="20"/>
        </w:rPr>
        <w:t>The Security in Complex Environments Group (SCEG) is a group for responsible Private Security Companies (PSC) and Private Maritime Security Companies (PMSC) and service providers, operating in complex territories in both the land and maritime domain, who demonstrably operate in a transparent and accountable manner with accredited certification against relevant international standards. In July 2011 SCEG</w:t>
      </w:r>
      <w:r>
        <w:rPr>
          <w:spacing w:val="-4"/>
          <w:sz w:val="20"/>
        </w:rPr>
        <w:t xml:space="preserve"> </w:t>
      </w:r>
      <w:r>
        <w:rPr>
          <w:sz w:val="20"/>
        </w:rPr>
        <w:t>was</w:t>
      </w:r>
      <w:r>
        <w:rPr>
          <w:spacing w:val="-7"/>
          <w:sz w:val="20"/>
        </w:rPr>
        <w:t xml:space="preserve"> </w:t>
      </w:r>
      <w:r>
        <w:rPr>
          <w:sz w:val="20"/>
        </w:rPr>
        <w:t>formally</w:t>
      </w:r>
      <w:r>
        <w:rPr>
          <w:spacing w:val="-10"/>
          <w:sz w:val="20"/>
        </w:rPr>
        <w:t xml:space="preserve"> </w:t>
      </w:r>
      <w:r>
        <w:rPr>
          <w:sz w:val="20"/>
        </w:rPr>
        <w:t>appointed</w:t>
      </w:r>
      <w:r>
        <w:rPr>
          <w:spacing w:val="-7"/>
          <w:sz w:val="20"/>
        </w:rPr>
        <w:t xml:space="preserve"> </w:t>
      </w:r>
      <w:r>
        <w:rPr>
          <w:sz w:val="20"/>
        </w:rPr>
        <w:t>the</w:t>
      </w:r>
      <w:r>
        <w:rPr>
          <w:spacing w:val="-5"/>
          <w:sz w:val="20"/>
        </w:rPr>
        <w:t xml:space="preserve"> </w:t>
      </w:r>
      <w:r>
        <w:rPr>
          <w:sz w:val="20"/>
        </w:rPr>
        <w:t>UK</w:t>
      </w:r>
      <w:r>
        <w:rPr>
          <w:spacing w:val="-7"/>
          <w:sz w:val="20"/>
        </w:rPr>
        <w:t xml:space="preserve"> </w:t>
      </w:r>
      <w:r>
        <w:rPr>
          <w:sz w:val="20"/>
        </w:rPr>
        <w:t>Government’s</w:t>
      </w:r>
      <w:r>
        <w:rPr>
          <w:spacing w:val="-6"/>
          <w:sz w:val="20"/>
        </w:rPr>
        <w:t xml:space="preserve"> </w:t>
      </w:r>
      <w:r>
        <w:rPr>
          <w:sz w:val="20"/>
        </w:rPr>
        <w:t>partner</w:t>
      </w:r>
      <w:r>
        <w:rPr>
          <w:spacing w:val="-6"/>
          <w:sz w:val="20"/>
        </w:rPr>
        <w:t xml:space="preserve"> </w:t>
      </w:r>
      <w:r>
        <w:rPr>
          <w:sz w:val="20"/>
        </w:rPr>
        <w:t>to</w:t>
      </w:r>
      <w:r>
        <w:rPr>
          <w:spacing w:val="-8"/>
          <w:sz w:val="20"/>
        </w:rPr>
        <w:t xml:space="preserve"> </w:t>
      </w:r>
      <w:r>
        <w:rPr>
          <w:sz w:val="20"/>
        </w:rPr>
        <w:t>support</w:t>
      </w:r>
      <w:r>
        <w:rPr>
          <w:spacing w:val="-6"/>
          <w:sz w:val="20"/>
        </w:rPr>
        <w:t xml:space="preserve"> </w:t>
      </w:r>
      <w:r>
        <w:rPr>
          <w:sz w:val="20"/>
        </w:rPr>
        <w:t>the</w:t>
      </w:r>
      <w:r>
        <w:rPr>
          <w:spacing w:val="-7"/>
          <w:sz w:val="20"/>
        </w:rPr>
        <w:t xml:space="preserve"> </w:t>
      </w:r>
      <w:r>
        <w:rPr>
          <w:sz w:val="20"/>
        </w:rPr>
        <w:t>Government</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transparent regulation of companies that operate within this sector. SCEG acts as a focal point to promote high standards across the sector and to represent the members’ interests externally to UK Government Departments, other governments and wider stakeholders. SCEG will provide an authoritative focal point for</w:t>
      </w:r>
      <w:r>
        <w:rPr>
          <w:spacing w:val="-9"/>
          <w:sz w:val="20"/>
        </w:rPr>
        <w:t xml:space="preserve"> </w:t>
      </w:r>
      <w:r>
        <w:rPr>
          <w:sz w:val="20"/>
        </w:rPr>
        <w:t>stakeholders</w:t>
      </w:r>
      <w:r>
        <w:rPr>
          <w:spacing w:val="-8"/>
          <w:sz w:val="20"/>
        </w:rPr>
        <w:t xml:space="preserve"> </w:t>
      </w:r>
      <w:r>
        <w:rPr>
          <w:sz w:val="20"/>
        </w:rPr>
        <w:t>seeking</w:t>
      </w:r>
      <w:r>
        <w:rPr>
          <w:spacing w:val="-9"/>
          <w:sz w:val="20"/>
        </w:rPr>
        <w:t xml:space="preserve"> </w:t>
      </w:r>
      <w:r>
        <w:rPr>
          <w:sz w:val="20"/>
        </w:rPr>
        <w:t>an</w:t>
      </w:r>
      <w:r>
        <w:rPr>
          <w:spacing w:val="-8"/>
          <w:sz w:val="20"/>
        </w:rPr>
        <w:t xml:space="preserve"> </w:t>
      </w:r>
      <w:r>
        <w:rPr>
          <w:sz w:val="20"/>
        </w:rPr>
        <w:t>unbiased</w:t>
      </w:r>
      <w:r>
        <w:rPr>
          <w:spacing w:val="-8"/>
          <w:sz w:val="20"/>
        </w:rPr>
        <w:t xml:space="preserve"> </w:t>
      </w:r>
      <w:r>
        <w:rPr>
          <w:sz w:val="20"/>
        </w:rPr>
        <w:t>and</w:t>
      </w:r>
      <w:r>
        <w:rPr>
          <w:spacing w:val="-7"/>
          <w:sz w:val="20"/>
        </w:rPr>
        <w:t xml:space="preserve"> </w:t>
      </w:r>
      <w:r>
        <w:rPr>
          <w:sz w:val="20"/>
        </w:rPr>
        <w:t>fair</w:t>
      </w:r>
      <w:r>
        <w:rPr>
          <w:spacing w:val="-5"/>
          <w:sz w:val="20"/>
        </w:rPr>
        <w:t xml:space="preserve"> </w:t>
      </w:r>
      <w:r>
        <w:rPr>
          <w:sz w:val="20"/>
        </w:rPr>
        <w:t>representation</w:t>
      </w:r>
      <w:r>
        <w:rPr>
          <w:spacing w:val="-7"/>
          <w:sz w:val="20"/>
        </w:rPr>
        <w:t xml:space="preserve"> </w:t>
      </w:r>
      <w:r>
        <w:rPr>
          <w:sz w:val="20"/>
        </w:rPr>
        <w:t>of</w:t>
      </w:r>
      <w:r>
        <w:rPr>
          <w:spacing w:val="-8"/>
          <w:sz w:val="20"/>
        </w:rPr>
        <w:t xml:space="preserve"> </w:t>
      </w:r>
      <w:r>
        <w:rPr>
          <w:sz w:val="20"/>
        </w:rPr>
        <w:t>industry</w:t>
      </w:r>
      <w:r>
        <w:rPr>
          <w:spacing w:val="-10"/>
          <w:sz w:val="20"/>
        </w:rPr>
        <w:t xml:space="preserve"> </w:t>
      </w:r>
      <w:r>
        <w:rPr>
          <w:sz w:val="20"/>
        </w:rPr>
        <w:t>views</w:t>
      </w:r>
      <w:r>
        <w:rPr>
          <w:spacing w:val="-5"/>
          <w:sz w:val="20"/>
        </w:rPr>
        <w:t xml:space="preserve"> </w:t>
      </w:r>
      <w:r>
        <w:rPr>
          <w:sz w:val="20"/>
        </w:rPr>
        <w:t>and</w:t>
      </w:r>
      <w:r>
        <w:rPr>
          <w:spacing w:val="-8"/>
          <w:sz w:val="20"/>
        </w:rPr>
        <w:t xml:space="preserve"> </w:t>
      </w:r>
      <w:r>
        <w:rPr>
          <w:sz w:val="20"/>
        </w:rPr>
        <w:t>capabilities</w:t>
      </w:r>
      <w:r>
        <w:rPr>
          <w:color w:val="006FC0"/>
          <w:sz w:val="20"/>
        </w:rPr>
        <w:t>.</w:t>
      </w:r>
      <w:r>
        <w:rPr>
          <w:color w:val="006FC0"/>
          <w:spacing w:val="-9"/>
          <w:sz w:val="20"/>
        </w:rPr>
        <w:t xml:space="preserve"> </w:t>
      </w:r>
      <w:r>
        <w:rPr>
          <w:sz w:val="20"/>
        </w:rPr>
        <w:t>The</w:t>
      </w:r>
      <w:r>
        <w:rPr>
          <w:spacing w:val="-8"/>
          <w:sz w:val="20"/>
        </w:rPr>
        <w:t xml:space="preserve"> </w:t>
      </w:r>
      <w:r>
        <w:rPr>
          <w:sz w:val="20"/>
        </w:rPr>
        <w:t>SCEG will in parallel support the collective competitiveness of the industry globally through representation and promotion of the PSC and PMSC</w:t>
      </w:r>
      <w:r>
        <w:rPr>
          <w:spacing w:val="1"/>
          <w:sz w:val="20"/>
        </w:rPr>
        <w:t xml:space="preserve"> </w:t>
      </w:r>
      <w:r>
        <w:rPr>
          <w:sz w:val="20"/>
        </w:rPr>
        <w:t>sector.</w:t>
      </w:r>
    </w:p>
    <w:p w14:paraId="663CD97D" w14:textId="77777777" w:rsidR="001F36D5" w:rsidRDefault="001F36D5">
      <w:pPr>
        <w:pStyle w:val="BodyText"/>
        <w:spacing w:before="1"/>
      </w:pPr>
    </w:p>
    <w:p w14:paraId="477088D2" w14:textId="77777777" w:rsidR="001F36D5" w:rsidRDefault="004E3D47">
      <w:pPr>
        <w:pStyle w:val="ListParagraph"/>
        <w:numPr>
          <w:ilvl w:val="1"/>
          <w:numId w:val="4"/>
        </w:numPr>
        <w:tabs>
          <w:tab w:val="left" w:pos="1189"/>
        </w:tabs>
        <w:ind w:left="1188" w:hanging="361"/>
        <w:rPr>
          <w:sz w:val="20"/>
        </w:rPr>
      </w:pPr>
      <w:r>
        <w:rPr>
          <w:sz w:val="20"/>
        </w:rPr>
        <w:t>Mission</w:t>
      </w:r>
    </w:p>
    <w:p w14:paraId="433DB628" w14:textId="77777777" w:rsidR="001F36D5" w:rsidRDefault="001F36D5">
      <w:pPr>
        <w:pStyle w:val="BodyText"/>
        <w:spacing w:before="1"/>
      </w:pPr>
    </w:p>
    <w:p w14:paraId="3181FC84" w14:textId="77777777" w:rsidR="001F36D5" w:rsidRDefault="004E3D47">
      <w:pPr>
        <w:pStyle w:val="BodyText"/>
        <w:ind w:left="828" w:right="428"/>
        <w:jc w:val="both"/>
      </w:pPr>
      <w:r>
        <w:t>SCEG will represent and promote the interests of its members at the highest level within governments, clients</w:t>
      </w:r>
      <w:r>
        <w:rPr>
          <w:spacing w:val="-7"/>
        </w:rPr>
        <w:t xml:space="preserve"> </w:t>
      </w:r>
      <w:r>
        <w:t>and</w:t>
      </w:r>
      <w:r>
        <w:rPr>
          <w:spacing w:val="-8"/>
        </w:rPr>
        <w:t xml:space="preserve"> </w:t>
      </w:r>
      <w:r>
        <w:t>stakeholders</w:t>
      </w:r>
      <w:r>
        <w:rPr>
          <w:spacing w:val="-4"/>
        </w:rPr>
        <w:t xml:space="preserve"> </w:t>
      </w:r>
      <w:r>
        <w:t>in</w:t>
      </w:r>
      <w:r>
        <w:rPr>
          <w:spacing w:val="-3"/>
        </w:rPr>
        <w:t xml:space="preserve"> </w:t>
      </w:r>
      <w:r>
        <w:t>order</w:t>
      </w:r>
      <w:r>
        <w:rPr>
          <w:spacing w:val="-6"/>
        </w:rPr>
        <w:t xml:space="preserve"> </w:t>
      </w:r>
      <w:r>
        <w:t>to</w:t>
      </w:r>
      <w:r>
        <w:rPr>
          <w:spacing w:val="-8"/>
        </w:rPr>
        <w:t xml:space="preserve"> </w:t>
      </w:r>
      <w:r>
        <w:t>champion</w:t>
      </w:r>
      <w:r>
        <w:rPr>
          <w:spacing w:val="-6"/>
        </w:rPr>
        <w:t xml:space="preserve"> </w:t>
      </w:r>
      <w:r>
        <w:t>and</w:t>
      </w:r>
      <w:r>
        <w:rPr>
          <w:spacing w:val="-6"/>
        </w:rPr>
        <w:t xml:space="preserve"> </w:t>
      </w:r>
      <w:r>
        <w:t>increase</w:t>
      </w:r>
      <w:r>
        <w:rPr>
          <w:spacing w:val="1"/>
        </w:rPr>
        <w:t xml:space="preserve"> </w:t>
      </w:r>
      <w:r>
        <w:t>awareness</w:t>
      </w:r>
      <w:r>
        <w:rPr>
          <w:spacing w:val="-6"/>
        </w:rPr>
        <w:t xml:space="preserve"> </w:t>
      </w:r>
      <w:r>
        <w:t>of</w:t>
      </w:r>
      <w:r>
        <w:rPr>
          <w:spacing w:val="-5"/>
        </w:rPr>
        <w:t xml:space="preserve"> </w:t>
      </w:r>
      <w:r>
        <w:t>the</w:t>
      </w:r>
      <w:r>
        <w:rPr>
          <w:spacing w:val="-6"/>
        </w:rPr>
        <w:t xml:space="preserve"> </w:t>
      </w:r>
      <w:r>
        <w:t>well-regulated</w:t>
      </w:r>
      <w:r>
        <w:rPr>
          <w:spacing w:val="-5"/>
        </w:rPr>
        <w:t xml:space="preserve"> </w:t>
      </w:r>
      <w:r>
        <w:t>and</w:t>
      </w:r>
      <w:r>
        <w:rPr>
          <w:spacing w:val="-6"/>
        </w:rPr>
        <w:t xml:space="preserve"> </w:t>
      </w:r>
      <w:r>
        <w:t>governed private security sector which is embracing accredited certification against international standards and support the collective competitiveness of the</w:t>
      </w:r>
      <w:r>
        <w:rPr>
          <w:spacing w:val="-3"/>
        </w:rPr>
        <w:t xml:space="preserve"> </w:t>
      </w:r>
      <w:r>
        <w:t>membership.</w:t>
      </w:r>
    </w:p>
    <w:p w14:paraId="62C12194" w14:textId="77777777" w:rsidR="001F36D5" w:rsidRDefault="001F36D5">
      <w:pPr>
        <w:pStyle w:val="BodyText"/>
      </w:pPr>
    </w:p>
    <w:p w14:paraId="26320B80" w14:textId="77777777" w:rsidR="001F36D5" w:rsidRDefault="004E3D47">
      <w:pPr>
        <w:pStyle w:val="ListParagraph"/>
        <w:numPr>
          <w:ilvl w:val="1"/>
          <w:numId w:val="4"/>
        </w:numPr>
        <w:tabs>
          <w:tab w:val="left" w:pos="1189"/>
        </w:tabs>
        <w:ind w:left="1188" w:hanging="361"/>
        <w:rPr>
          <w:sz w:val="20"/>
        </w:rPr>
      </w:pPr>
      <w:r>
        <w:rPr>
          <w:sz w:val="20"/>
        </w:rPr>
        <w:t>In particular, the SCEG is to</w:t>
      </w:r>
      <w:r>
        <w:rPr>
          <w:spacing w:val="-3"/>
          <w:sz w:val="20"/>
        </w:rPr>
        <w:t xml:space="preserve"> </w:t>
      </w:r>
      <w:r>
        <w:rPr>
          <w:sz w:val="20"/>
        </w:rPr>
        <w:t>provide</w:t>
      </w:r>
    </w:p>
    <w:p w14:paraId="68EFF415" w14:textId="77777777" w:rsidR="001F36D5" w:rsidRDefault="001F36D5">
      <w:pPr>
        <w:pStyle w:val="BodyText"/>
        <w:spacing w:before="1"/>
      </w:pPr>
    </w:p>
    <w:p w14:paraId="5873A783" w14:textId="77777777" w:rsidR="001F36D5" w:rsidRDefault="004E3D47">
      <w:pPr>
        <w:pStyle w:val="ListParagraph"/>
        <w:numPr>
          <w:ilvl w:val="0"/>
          <w:numId w:val="3"/>
        </w:numPr>
        <w:tabs>
          <w:tab w:val="left" w:pos="1909"/>
        </w:tabs>
        <w:ind w:right="436"/>
        <w:jc w:val="both"/>
        <w:rPr>
          <w:sz w:val="20"/>
        </w:rPr>
      </w:pPr>
      <w:r>
        <w:rPr>
          <w:sz w:val="20"/>
        </w:rPr>
        <w:t>An authoritative focal point to which members can refer to understand best practices, compliance, accredited certification and resolution of operating</w:t>
      </w:r>
      <w:r>
        <w:rPr>
          <w:spacing w:val="2"/>
          <w:sz w:val="20"/>
        </w:rPr>
        <w:t xml:space="preserve"> </w:t>
      </w:r>
      <w:r>
        <w:rPr>
          <w:sz w:val="20"/>
        </w:rPr>
        <w:t>issues.</w:t>
      </w:r>
    </w:p>
    <w:p w14:paraId="67EE3D48" w14:textId="77777777" w:rsidR="001F36D5" w:rsidRDefault="001F36D5">
      <w:pPr>
        <w:pStyle w:val="BodyText"/>
        <w:spacing w:before="10"/>
        <w:rPr>
          <w:sz w:val="19"/>
        </w:rPr>
      </w:pPr>
    </w:p>
    <w:p w14:paraId="39B1D430" w14:textId="77777777" w:rsidR="001F36D5" w:rsidRDefault="004E3D47">
      <w:pPr>
        <w:pStyle w:val="ListParagraph"/>
        <w:numPr>
          <w:ilvl w:val="0"/>
          <w:numId w:val="3"/>
        </w:numPr>
        <w:tabs>
          <w:tab w:val="left" w:pos="1909"/>
        </w:tabs>
        <w:ind w:right="432"/>
        <w:jc w:val="both"/>
        <w:rPr>
          <w:sz w:val="20"/>
        </w:rPr>
      </w:pPr>
      <w:r>
        <w:rPr>
          <w:sz w:val="20"/>
        </w:rPr>
        <w:t>An authoritative focal point for UK Government departments, other governments, clients and stakeholders to which they can refer when seeking an industry view, when formulating requirements and policy in the field of the provision of private security services, both for the land and maritime</w:t>
      </w:r>
      <w:r>
        <w:rPr>
          <w:spacing w:val="-4"/>
          <w:sz w:val="20"/>
        </w:rPr>
        <w:t xml:space="preserve"> </w:t>
      </w:r>
      <w:r>
        <w:rPr>
          <w:sz w:val="20"/>
        </w:rPr>
        <w:t>domains.</w:t>
      </w:r>
    </w:p>
    <w:p w14:paraId="762617E4" w14:textId="77777777" w:rsidR="001F36D5" w:rsidRDefault="001F36D5">
      <w:pPr>
        <w:pStyle w:val="BodyText"/>
      </w:pPr>
    </w:p>
    <w:p w14:paraId="2E6F7998" w14:textId="77777777" w:rsidR="001F36D5" w:rsidRDefault="004E3D47">
      <w:pPr>
        <w:pStyle w:val="ListParagraph"/>
        <w:numPr>
          <w:ilvl w:val="0"/>
          <w:numId w:val="3"/>
        </w:numPr>
        <w:tabs>
          <w:tab w:val="left" w:pos="1909"/>
        </w:tabs>
        <w:ind w:right="432"/>
        <w:jc w:val="both"/>
        <w:rPr>
          <w:sz w:val="20"/>
        </w:rPr>
      </w:pPr>
      <w:r>
        <w:rPr>
          <w:sz w:val="20"/>
        </w:rPr>
        <w:t xml:space="preserve">Support to the UK Government in its approach to the regulation of companies who operate in this sector. This will be undertaken through encouraging adherence to voluntary codes and associations coupled with independent </w:t>
      </w:r>
      <w:proofErr w:type="gramStart"/>
      <w:r>
        <w:rPr>
          <w:sz w:val="20"/>
        </w:rPr>
        <w:t>third party</w:t>
      </w:r>
      <w:proofErr w:type="gramEnd"/>
      <w:r>
        <w:rPr>
          <w:sz w:val="20"/>
        </w:rPr>
        <w:t xml:space="preserve"> accredited certification against approved international</w:t>
      </w:r>
      <w:r>
        <w:rPr>
          <w:spacing w:val="-3"/>
          <w:sz w:val="20"/>
        </w:rPr>
        <w:t xml:space="preserve"> </w:t>
      </w:r>
      <w:r>
        <w:rPr>
          <w:sz w:val="20"/>
        </w:rPr>
        <w:t>standards.</w:t>
      </w:r>
    </w:p>
    <w:p w14:paraId="05988820" w14:textId="77777777" w:rsidR="001F36D5" w:rsidRDefault="001F36D5">
      <w:pPr>
        <w:pStyle w:val="BodyText"/>
      </w:pPr>
    </w:p>
    <w:p w14:paraId="47AAE72D" w14:textId="77777777" w:rsidR="001F36D5" w:rsidRDefault="004E3D47">
      <w:pPr>
        <w:pStyle w:val="ListParagraph"/>
        <w:numPr>
          <w:ilvl w:val="0"/>
          <w:numId w:val="3"/>
        </w:numPr>
        <w:tabs>
          <w:tab w:val="left" w:pos="1909"/>
        </w:tabs>
        <w:ind w:right="425"/>
        <w:jc w:val="both"/>
        <w:rPr>
          <w:sz w:val="20"/>
        </w:rPr>
      </w:pPr>
      <w:r>
        <w:rPr>
          <w:sz w:val="20"/>
        </w:rPr>
        <w:t>A forum to encourage widespread compliance with evolving human rights legislation, regulations and principles as relevant and applicable to security in complex environments. These</w:t>
      </w:r>
      <w:r>
        <w:rPr>
          <w:spacing w:val="-15"/>
          <w:sz w:val="20"/>
        </w:rPr>
        <w:t xml:space="preserve"> </w:t>
      </w:r>
      <w:r>
        <w:rPr>
          <w:sz w:val="20"/>
        </w:rPr>
        <w:t>include</w:t>
      </w:r>
      <w:r>
        <w:rPr>
          <w:spacing w:val="-12"/>
          <w:sz w:val="20"/>
        </w:rPr>
        <w:t xml:space="preserve"> </w:t>
      </w:r>
      <w:r>
        <w:rPr>
          <w:sz w:val="20"/>
        </w:rPr>
        <w:t>the</w:t>
      </w:r>
      <w:r>
        <w:rPr>
          <w:spacing w:val="-14"/>
          <w:sz w:val="20"/>
        </w:rPr>
        <w:t xml:space="preserve"> </w:t>
      </w:r>
      <w:r>
        <w:rPr>
          <w:sz w:val="20"/>
        </w:rPr>
        <w:t>UN</w:t>
      </w:r>
      <w:r>
        <w:rPr>
          <w:spacing w:val="-14"/>
          <w:sz w:val="20"/>
        </w:rPr>
        <w:t xml:space="preserve"> </w:t>
      </w:r>
      <w:r>
        <w:rPr>
          <w:sz w:val="20"/>
        </w:rPr>
        <w:t>Global</w:t>
      </w:r>
      <w:r>
        <w:rPr>
          <w:spacing w:val="-13"/>
          <w:sz w:val="20"/>
        </w:rPr>
        <w:t xml:space="preserve"> </w:t>
      </w:r>
      <w:r>
        <w:rPr>
          <w:sz w:val="20"/>
        </w:rPr>
        <w:t>Compact,</w:t>
      </w:r>
      <w:r>
        <w:rPr>
          <w:spacing w:val="-14"/>
          <w:sz w:val="20"/>
        </w:rPr>
        <w:t xml:space="preserve"> </w:t>
      </w:r>
      <w:r>
        <w:rPr>
          <w:sz w:val="20"/>
        </w:rPr>
        <w:t>UN</w:t>
      </w:r>
      <w:r>
        <w:rPr>
          <w:spacing w:val="-13"/>
          <w:sz w:val="20"/>
        </w:rPr>
        <w:t xml:space="preserve"> </w:t>
      </w:r>
      <w:r>
        <w:rPr>
          <w:sz w:val="20"/>
        </w:rPr>
        <w:t>Guiding</w:t>
      </w:r>
      <w:r>
        <w:rPr>
          <w:spacing w:val="-12"/>
          <w:sz w:val="20"/>
        </w:rPr>
        <w:t xml:space="preserve"> </w:t>
      </w:r>
      <w:r>
        <w:rPr>
          <w:sz w:val="20"/>
        </w:rPr>
        <w:t>Principles</w:t>
      </w:r>
      <w:r>
        <w:rPr>
          <w:spacing w:val="-13"/>
          <w:sz w:val="20"/>
        </w:rPr>
        <w:t xml:space="preserve"> </w:t>
      </w:r>
      <w:r>
        <w:rPr>
          <w:sz w:val="20"/>
        </w:rPr>
        <w:t>on</w:t>
      </w:r>
      <w:r>
        <w:rPr>
          <w:spacing w:val="-12"/>
          <w:sz w:val="20"/>
        </w:rPr>
        <w:t xml:space="preserve"> </w:t>
      </w:r>
      <w:r>
        <w:rPr>
          <w:sz w:val="20"/>
        </w:rPr>
        <w:t>Business</w:t>
      </w:r>
      <w:r>
        <w:rPr>
          <w:spacing w:val="-13"/>
          <w:sz w:val="20"/>
        </w:rPr>
        <w:t xml:space="preserve"> </w:t>
      </w:r>
      <w:r>
        <w:rPr>
          <w:sz w:val="20"/>
        </w:rPr>
        <w:t>and</w:t>
      </w:r>
      <w:r>
        <w:rPr>
          <w:spacing w:val="-13"/>
          <w:sz w:val="20"/>
        </w:rPr>
        <w:t xml:space="preserve"> </w:t>
      </w:r>
      <w:r>
        <w:rPr>
          <w:sz w:val="20"/>
        </w:rPr>
        <w:t>Human</w:t>
      </w:r>
      <w:r>
        <w:rPr>
          <w:spacing w:val="-15"/>
          <w:sz w:val="20"/>
        </w:rPr>
        <w:t xml:space="preserve"> </w:t>
      </w:r>
      <w:r>
        <w:rPr>
          <w:sz w:val="20"/>
        </w:rPr>
        <w:t>Rights, Voluntary Principles on Security and Human Rights, the International Code of Conduct for Private Security Service Providers, the Modern Slavery Act and the Montreux</w:t>
      </w:r>
      <w:r>
        <w:rPr>
          <w:spacing w:val="-15"/>
          <w:sz w:val="20"/>
        </w:rPr>
        <w:t xml:space="preserve"> </w:t>
      </w:r>
      <w:r>
        <w:rPr>
          <w:sz w:val="20"/>
        </w:rPr>
        <w:t>Document.</w:t>
      </w:r>
    </w:p>
    <w:p w14:paraId="027381FE" w14:textId="77777777" w:rsidR="001F36D5" w:rsidRDefault="001F36D5">
      <w:pPr>
        <w:pStyle w:val="BodyText"/>
      </w:pPr>
    </w:p>
    <w:p w14:paraId="244E9C2E" w14:textId="77777777" w:rsidR="001F36D5" w:rsidRDefault="004E3D47">
      <w:pPr>
        <w:pStyle w:val="ListParagraph"/>
        <w:numPr>
          <w:ilvl w:val="0"/>
          <w:numId w:val="3"/>
        </w:numPr>
        <w:tabs>
          <w:tab w:val="left" w:pos="1909"/>
        </w:tabs>
        <w:spacing w:before="1"/>
        <w:ind w:right="427"/>
        <w:jc w:val="both"/>
        <w:rPr>
          <w:sz w:val="20"/>
        </w:rPr>
      </w:pPr>
      <w:r>
        <w:rPr>
          <w:sz w:val="20"/>
        </w:rPr>
        <w:t xml:space="preserve">A focal point the industry can use to represent its views to </w:t>
      </w:r>
      <w:r>
        <w:rPr>
          <w:spacing w:val="2"/>
          <w:sz w:val="20"/>
        </w:rPr>
        <w:t xml:space="preserve">UN </w:t>
      </w:r>
      <w:r>
        <w:rPr>
          <w:sz w:val="20"/>
        </w:rPr>
        <w:t>bodies, Civil Society, Governments, Flag States and</w:t>
      </w:r>
      <w:r>
        <w:rPr>
          <w:spacing w:val="-2"/>
          <w:sz w:val="20"/>
        </w:rPr>
        <w:t xml:space="preserve"> </w:t>
      </w:r>
      <w:r>
        <w:rPr>
          <w:sz w:val="20"/>
        </w:rPr>
        <w:t>clients.</w:t>
      </w:r>
    </w:p>
    <w:p w14:paraId="76CA5F4F" w14:textId="77777777" w:rsidR="001F36D5" w:rsidRDefault="001F36D5">
      <w:pPr>
        <w:pStyle w:val="BodyText"/>
        <w:spacing w:before="1"/>
      </w:pPr>
    </w:p>
    <w:p w14:paraId="4CB75F4C" w14:textId="77777777" w:rsidR="001F36D5" w:rsidRDefault="004E3D47">
      <w:pPr>
        <w:pStyle w:val="ListParagraph"/>
        <w:numPr>
          <w:ilvl w:val="0"/>
          <w:numId w:val="3"/>
        </w:numPr>
        <w:tabs>
          <w:tab w:val="left" w:pos="1909"/>
        </w:tabs>
        <w:ind w:right="431"/>
        <w:jc w:val="both"/>
        <w:rPr>
          <w:sz w:val="20"/>
        </w:rPr>
      </w:pPr>
      <w:r>
        <w:rPr>
          <w:sz w:val="20"/>
        </w:rPr>
        <w:t>A focal point for considering and taking forward ways of supporting the commercial interests of SCEG members on a collective basis. SCEG will leverage ADS Group for business opportunities that are in the collective interests of members. This does not inhibit SCEG companies pursuing their own commercial bilateral relationships with government and clients provided this activity does not take place in SCEG</w:t>
      </w:r>
      <w:r>
        <w:rPr>
          <w:spacing w:val="-5"/>
          <w:sz w:val="20"/>
        </w:rPr>
        <w:t xml:space="preserve"> </w:t>
      </w:r>
      <w:r>
        <w:rPr>
          <w:sz w:val="20"/>
        </w:rPr>
        <w:t>fora.</w:t>
      </w:r>
    </w:p>
    <w:p w14:paraId="31CFBB5B" w14:textId="77777777" w:rsidR="001F36D5" w:rsidRDefault="001F36D5">
      <w:pPr>
        <w:jc w:val="both"/>
        <w:rPr>
          <w:sz w:val="20"/>
        </w:rPr>
        <w:sectPr w:rsidR="001F36D5">
          <w:footerReference w:type="default" r:id="rId9"/>
          <w:type w:val="continuous"/>
          <w:pgSz w:w="11910" w:h="16840"/>
          <w:pgMar w:top="700" w:right="720" w:bottom="1240" w:left="600" w:header="720" w:footer="1048" w:gutter="0"/>
          <w:pgNumType w:start="1"/>
          <w:cols w:space="720"/>
        </w:sectPr>
      </w:pPr>
    </w:p>
    <w:p w14:paraId="0953563F" w14:textId="14FC2BE8" w:rsidR="001F36D5" w:rsidRDefault="004E3D47">
      <w:pPr>
        <w:pStyle w:val="ListParagraph"/>
        <w:numPr>
          <w:ilvl w:val="0"/>
          <w:numId w:val="3"/>
        </w:numPr>
        <w:tabs>
          <w:tab w:val="left" w:pos="1909"/>
        </w:tabs>
        <w:spacing w:before="71"/>
        <w:ind w:right="426"/>
        <w:jc w:val="both"/>
        <w:rPr>
          <w:sz w:val="20"/>
        </w:rPr>
      </w:pPr>
      <w:r>
        <w:rPr>
          <w:sz w:val="20"/>
        </w:rPr>
        <w:lastRenderedPageBreak/>
        <w:t xml:space="preserve">A group in which Members and Associate Members can discuss, in confidence, technical issues of mutual interest, business opportunities and impediments. A forum for the development of specific policies and standards for the sector these might include training and operational </w:t>
      </w:r>
      <w:r w:rsidR="00917C0E">
        <w:rPr>
          <w:sz w:val="20"/>
        </w:rPr>
        <w:t>standards,</w:t>
      </w:r>
      <w:r>
        <w:rPr>
          <w:sz w:val="20"/>
        </w:rPr>
        <w:t xml:space="preserve"> and which can be offered to clients, both state and non-state for inclusion in their</w:t>
      </w:r>
      <w:r>
        <w:rPr>
          <w:spacing w:val="1"/>
          <w:sz w:val="20"/>
        </w:rPr>
        <w:t xml:space="preserve"> </w:t>
      </w:r>
      <w:r>
        <w:rPr>
          <w:sz w:val="20"/>
        </w:rPr>
        <w:t>contracts.</w:t>
      </w:r>
    </w:p>
    <w:p w14:paraId="5D206D9A" w14:textId="77777777" w:rsidR="001F36D5" w:rsidRDefault="001F36D5">
      <w:pPr>
        <w:pStyle w:val="BodyText"/>
      </w:pPr>
    </w:p>
    <w:p w14:paraId="4019880F" w14:textId="77777777" w:rsidR="001F36D5" w:rsidRDefault="004E3D47">
      <w:pPr>
        <w:pStyle w:val="ListParagraph"/>
        <w:numPr>
          <w:ilvl w:val="0"/>
          <w:numId w:val="3"/>
        </w:numPr>
        <w:tabs>
          <w:tab w:val="left" w:pos="1909"/>
        </w:tabs>
        <w:ind w:right="439"/>
        <w:jc w:val="both"/>
        <w:rPr>
          <w:sz w:val="20"/>
        </w:rPr>
      </w:pPr>
      <w:r>
        <w:rPr>
          <w:sz w:val="20"/>
        </w:rPr>
        <w:t>A forum for discussions on standards, ethics and regulation for emerging technology with security</w:t>
      </w:r>
      <w:r>
        <w:rPr>
          <w:spacing w:val="-3"/>
          <w:sz w:val="20"/>
        </w:rPr>
        <w:t xml:space="preserve"> </w:t>
      </w:r>
      <w:r>
        <w:rPr>
          <w:sz w:val="20"/>
        </w:rPr>
        <w:t>applications.</w:t>
      </w:r>
    </w:p>
    <w:p w14:paraId="2E857C7F" w14:textId="77777777" w:rsidR="001F36D5" w:rsidRDefault="001F36D5">
      <w:pPr>
        <w:pStyle w:val="BodyText"/>
        <w:spacing w:before="10"/>
        <w:rPr>
          <w:sz w:val="19"/>
        </w:rPr>
      </w:pPr>
    </w:p>
    <w:p w14:paraId="5205CDD5" w14:textId="77777777" w:rsidR="001F36D5" w:rsidRDefault="004E3D47">
      <w:pPr>
        <w:pStyle w:val="ListParagraph"/>
        <w:numPr>
          <w:ilvl w:val="0"/>
          <w:numId w:val="3"/>
        </w:numPr>
        <w:tabs>
          <w:tab w:val="left" w:pos="1909"/>
        </w:tabs>
        <w:ind w:right="428"/>
        <w:jc w:val="both"/>
        <w:rPr>
          <w:sz w:val="20"/>
        </w:rPr>
      </w:pPr>
      <w:r>
        <w:rPr>
          <w:sz w:val="20"/>
        </w:rPr>
        <w:t>Opportunities for informed discussions with governments, stakeholders and other sectors to raise awareness of Members provision of services and issues concerned with the provision</w:t>
      </w:r>
      <w:r>
        <w:rPr>
          <w:spacing w:val="-27"/>
          <w:sz w:val="20"/>
        </w:rPr>
        <w:t xml:space="preserve"> </w:t>
      </w:r>
      <w:r>
        <w:rPr>
          <w:sz w:val="20"/>
        </w:rPr>
        <w:t>of such</w:t>
      </w:r>
      <w:r>
        <w:rPr>
          <w:spacing w:val="-13"/>
          <w:sz w:val="20"/>
        </w:rPr>
        <w:t xml:space="preserve"> </w:t>
      </w:r>
      <w:r>
        <w:rPr>
          <w:sz w:val="20"/>
        </w:rPr>
        <w:t>services.</w:t>
      </w:r>
      <w:r>
        <w:rPr>
          <w:spacing w:val="36"/>
          <w:sz w:val="20"/>
        </w:rPr>
        <w:t xml:space="preserve"> </w:t>
      </w:r>
      <w:r>
        <w:rPr>
          <w:sz w:val="20"/>
        </w:rPr>
        <w:t>A</w:t>
      </w:r>
      <w:r>
        <w:rPr>
          <w:spacing w:val="-12"/>
          <w:sz w:val="20"/>
        </w:rPr>
        <w:t xml:space="preserve"> </w:t>
      </w:r>
      <w:r>
        <w:rPr>
          <w:sz w:val="20"/>
        </w:rPr>
        <w:t>forum</w:t>
      </w:r>
      <w:r>
        <w:rPr>
          <w:spacing w:val="-8"/>
          <w:sz w:val="20"/>
        </w:rPr>
        <w:t xml:space="preserve"> </w:t>
      </w:r>
      <w:r>
        <w:rPr>
          <w:sz w:val="20"/>
        </w:rPr>
        <w:t>for</w:t>
      </w:r>
      <w:r>
        <w:rPr>
          <w:spacing w:val="-13"/>
          <w:sz w:val="20"/>
        </w:rPr>
        <w:t xml:space="preserve"> </w:t>
      </w:r>
      <w:r>
        <w:rPr>
          <w:sz w:val="20"/>
        </w:rPr>
        <w:t>discussion</w:t>
      </w:r>
      <w:r>
        <w:rPr>
          <w:spacing w:val="-10"/>
          <w:sz w:val="20"/>
        </w:rPr>
        <w:t xml:space="preserve"> </w:t>
      </w:r>
      <w:r>
        <w:rPr>
          <w:sz w:val="20"/>
        </w:rPr>
        <w:t>on</w:t>
      </w:r>
      <w:r>
        <w:rPr>
          <w:spacing w:val="-12"/>
          <w:sz w:val="20"/>
        </w:rPr>
        <w:t xml:space="preserve"> </w:t>
      </w:r>
      <w:r>
        <w:rPr>
          <w:sz w:val="20"/>
        </w:rPr>
        <w:t>future</w:t>
      </w:r>
      <w:r>
        <w:rPr>
          <w:spacing w:val="-11"/>
          <w:sz w:val="20"/>
        </w:rPr>
        <w:t xml:space="preserve"> </w:t>
      </w:r>
      <w:r>
        <w:rPr>
          <w:sz w:val="20"/>
        </w:rPr>
        <w:t>opportunities</w:t>
      </w:r>
      <w:r>
        <w:rPr>
          <w:spacing w:val="-11"/>
          <w:sz w:val="20"/>
        </w:rPr>
        <w:t xml:space="preserve"> </w:t>
      </w:r>
      <w:r>
        <w:rPr>
          <w:sz w:val="20"/>
        </w:rPr>
        <w:t>for</w:t>
      </w:r>
      <w:r>
        <w:rPr>
          <w:spacing w:val="-11"/>
          <w:sz w:val="20"/>
        </w:rPr>
        <w:t xml:space="preserve"> </w:t>
      </w:r>
      <w:r>
        <w:rPr>
          <w:sz w:val="20"/>
        </w:rPr>
        <w:t>commercial</w:t>
      </w:r>
      <w:r>
        <w:rPr>
          <w:spacing w:val="-14"/>
          <w:sz w:val="20"/>
        </w:rPr>
        <w:t xml:space="preserve"> </w:t>
      </w:r>
      <w:r>
        <w:rPr>
          <w:sz w:val="20"/>
        </w:rPr>
        <w:t>collaboration</w:t>
      </w:r>
      <w:r>
        <w:rPr>
          <w:spacing w:val="-10"/>
          <w:sz w:val="20"/>
        </w:rPr>
        <w:t xml:space="preserve"> </w:t>
      </w:r>
      <w:r>
        <w:rPr>
          <w:sz w:val="20"/>
        </w:rPr>
        <w:t>with the UK government and other governments and</w:t>
      </w:r>
      <w:r>
        <w:rPr>
          <w:spacing w:val="-2"/>
          <w:sz w:val="20"/>
        </w:rPr>
        <w:t xml:space="preserve"> </w:t>
      </w:r>
      <w:r>
        <w:rPr>
          <w:sz w:val="20"/>
        </w:rPr>
        <w:t>clients.</w:t>
      </w:r>
    </w:p>
    <w:p w14:paraId="43B638F9" w14:textId="77777777" w:rsidR="001F36D5" w:rsidRDefault="001F36D5">
      <w:pPr>
        <w:pStyle w:val="BodyText"/>
      </w:pPr>
    </w:p>
    <w:p w14:paraId="40B48512" w14:textId="77777777" w:rsidR="001F36D5" w:rsidRDefault="004E3D47">
      <w:pPr>
        <w:pStyle w:val="ListParagraph"/>
        <w:numPr>
          <w:ilvl w:val="0"/>
          <w:numId w:val="3"/>
        </w:numPr>
        <w:tabs>
          <w:tab w:val="left" w:pos="1909"/>
        </w:tabs>
        <w:ind w:right="438"/>
        <w:jc w:val="both"/>
        <w:rPr>
          <w:sz w:val="20"/>
        </w:rPr>
      </w:pPr>
      <w:r>
        <w:rPr>
          <w:sz w:val="20"/>
        </w:rPr>
        <w:t>An authoritative voice for the industry providing context and material for the media on a proactive and reactive basis, with the emphasis on a clear narrative that the PSC and PMSC sector represented by SCEG is well regulated, compliant and offers a professional service to clients.</w:t>
      </w:r>
    </w:p>
    <w:p w14:paraId="6861CA7E" w14:textId="77777777" w:rsidR="001F36D5" w:rsidRDefault="001F36D5">
      <w:pPr>
        <w:pStyle w:val="BodyText"/>
        <w:rPr>
          <w:sz w:val="22"/>
        </w:rPr>
      </w:pPr>
    </w:p>
    <w:p w14:paraId="0AA24481" w14:textId="77777777" w:rsidR="001F36D5" w:rsidRDefault="001F36D5">
      <w:pPr>
        <w:pStyle w:val="BodyText"/>
        <w:spacing w:before="1"/>
        <w:rPr>
          <w:sz w:val="18"/>
        </w:rPr>
      </w:pPr>
    </w:p>
    <w:p w14:paraId="0E2ABE97" w14:textId="77777777" w:rsidR="001F36D5" w:rsidRDefault="004E3D47">
      <w:pPr>
        <w:pStyle w:val="Heading1"/>
        <w:numPr>
          <w:ilvl w:val="0"/>
          <w:numId w:val="4"/>
        </w:numPr>
        <w:tabs>
          <w:tab w:val="left" w:pos="828"/>
          <w:tab w:val="left" w:pos="829"/>
        </w:tabs>
        <w:ind w:hanging="722"/>
        <w:rPr>
          <w:u w:val="none"/>
        </w:rPr>
      </w:pPr>
      <w:r>
        <w:rPr>
          <w:color w:val="1F487C"/>
          <w:u w:val="thick" w:color="1F487C"/>
        </w:rPr>
        <w:t>Membership</w:t>
      </w:r>
      <w:r>
        <w:rPr>
          <w:color w:val="1F487C"/>
          <w:spacing w:val="-1"/>
          <w:u w:val="thick" w:color="1F487C"/>
        </w:rPr>
        <w:t xml:space="preserve"> </w:t>
      </w:r>
      <w:r>
        <w:rPr>
          <w:color w:val="1F487C"/>
          <w:u w:val="thick" w:color="1F487C"/>
        </w:rPr>
        <w:t>Criteria</w:t>
      </w:r>
    </w:p>
    <w:p w14:paraId="18DE6366" w14:textId="77777777" w:rsidR="001F36D5" w:rsidRDefault="001F36D5">
      <w:pPr>
        <w:pStyle w:val="BodyText"/>
        <w:rPr>
          <w:b/>
          <w:sz w:val="12"/>
        </w:rPr>
      </w:pPr>
    </w:p>
    <w:p w14:paraId="269810E7" w14:textId="77777777" w:rsidR="001F36D5" w:rsidRDefault="004E3D47">
      <w:pPr>
        <w:pStyle w:val="ListParagraph"/>
        <w:numPr>
          <w:ilvl w:val="1"/>
          <w:numId w:val="4"/>
        </w:numPr>
        <w:tabs>
          <w:tab w:val="left" w:pos="1160"/>
        </w:tabs>
        <w:spacing w:before="93"/>
        <w:ind w:left="1159" w:hanging="332"/>
        <w:rPr>
          <w:sz w:val="20"/>
        </w:rPr>
      </w:pPr>
      <w:r>
        <w:rPr>
          <w:sz w:val="20"/>
        </w:rPr>
        <w:t>There are 3 categories of membership for SCEG. They are: Full, Associate and</w:t>
      </w:r>
      <w:r>
        <w:rPr>
          <w:spacing w:val="-12"/>
          <w:sz w:val="20"/>
        </w:rPr>
        <w:t xml:space="preserve"> </w:t>
      </w:r>
      <w:r>
        <w:rPr>
          <w:sz w:val="20"/>
        </w:rPr>
        <w:t>Affiliate</w:t>
      </w:r>
    </w:p>
    <w:p w14:paraId="32CD4762" w14:textId="77777777" w:rsidR="001F36D5" w:rsidRDefault="001F36D5">
      <w:pPr>
        <w:pStyle w:val="BodyText"/>
      </w:pPr>
    </w:p>
    <w:p w14:paraId="08384FCC" w14:textId="77777777" w:rsidR="001F36D5" w:rsidRDefault="004E3D47">
      <w:pPr>
        <w:pStyle w:val="Heading1"/>
        <w:ind w:firstLine="0"/>
        <w:rPr>
          <w:u w:val="none"/>
        </w:rPr>
      </w:pPr>
      <w:r>
        <w:rPr>
          <w:color w:val="1F487C"/>
          <w:u w:val="thick" w:color="1F487C"/>
        </w:rPr>
        <w:t>Full Members</w:t>
      </w:r>
    </w:p>
    <w:p w14:paraId="735A0CBD" w14:textId="77777777" w:rsidR="001F36D5" w:rsidRDefault="001F36D5">
      <w:pPr>
        <w:pStyle w:val="BodyText"/>
        <w:spacing w:before="9"/>
        <w:rPr>
          <w:b/>
          <w:sz w:val="11"/>
        </w:rPr>
      </w:pPr>
    </w:p>
    <w:p w14:paraId="60A7A160" w14:textId="77777777" w:rsidR="001F36D5" w:rsidRDefault="004E3D47">
      <w:pPr>
        <w:pStyle w:val="ListParagraph"/>
        <w:numPr>
          <w:ilvl w:val="2"/>
          <w:numId w:val="4"/>
        </w:numPr>
        <w:tabs>
          <w:tab w:val="left" w:pos="1548"/>
          <w:tab w:val="left" w:pos="1549"/>
        </w:tabs>
        <w:spacing w:before="93"/>
        <w:ind w:right="433" w:hanging="766"/>
        <w:rPr>
          <w:sz w:val="20"/>
        </w:rPr>
      </w:pPr>
      <w:r>
        <w:rPr>
          <w:sz w:val="20"/>
        </w:rPr>
        <w:t xml:space="preserve">Any registered company which is providing security and other services in complex environments has the right to apply for membership of SCEG, </w:t>
      </w:r>
      <w:proofErr w:type="gramStart"/>
      <w:r>
        <w:rPr>
          <w:sz w:val="20"/>
        </w:rPr>
        <w:t>provided that</w:t>
      </w:r>
      <w:proofErr w:type="gramEnd"/>
      <w:r>
        <w:rPr>
          <w:spacing w:val="-9"/>
          <w:sz w:val="20"/>
        </w:rPr>
        <w:t xml:space="preserve"> </w:t>
      </w:r>
      <w:r>
        <w:rPr>
          <w:sz w:val="20"/>
        </w:rPr>
        <w:t>they:</w:t>
      </w:r>
    </w:p>
    <w:p w14:paraId="19E6BD50" w14:textId="77777777" w:rsidR="001F36D5" w:rsidRDefault="001F36D5">
      <w:pPr>
        <w:pStyle w:val="BodyText"/>
        <w:spacing w:before="6"/>
      </w:pPr>
    </w:p>
    <w:p w14:paraId="43F96CF2" w14:textId="77777777" w:rsidR="001F36D5" w:rsidRDefault="004E3D47">
      <w:pPr>
        <w:pStyle w:val="ListParagraph"/>
        <w:numPr>
          <w:ilvl w:val="3"/>
          <w:numId w:val="4"/>
        </w:numPr>
        <w:tabs>
          <w:tab w:val="left" w:pos="1954"/>
        </w:tabs>
        <w:spacing w:before="1" w:line="235" w:lineRule="auto"/>
        <w:ind w:right="428" w:hanging="360"/>
        <w:jc w:val="both"/>
        <w:rPr>
          <w:sz w:val="20"/>
        </w:rPr>
      </w:pPr>
      <w:r>
        <w:rPr>
          <w:sz w:val="20"/>
        </w:rPr>
        <w:t>Have read and agreed to abide by the principles in the International Code of Conduct for Private Security Providers</w:t>
      </w:r>
      <w:r>
        <w:rPr>
          <w:spacing w:val="-1"/>
          <w:sz w:val="20"/>
        </w:rPr>
        <w:t xml:space="preserve"> </w:t>
      </w:r>
      <w:r>
        <w:rPr>
          <w:sz w:val="20"/>
        </w:rPr>
        <w:t>(</w:t>
      </w:r>
      <w:proofErr w:type="spellStart"/>
      <w:r>
        <w:rPr>
          <w:sz w:val="20"/>
        </w:rPr>
        <w:t>ICoC</w:t>
      </w:r>
      <w:proofErr w:type="spellEnd"/>
      <w:r>
        <w:rPr>
          <w:sz w:val="20"/>
        </w:rPr>
        <w:t>)</w:t>
      </w:r>
    </w:p>
    <w:p w14:paraId="52D5534F" w14:textId="77777777" w:rsidR="001F36D5" w:rsidRDefault="001F36D5">
      <w:pPr>
        <w:pStyle w:val="BodyText"/>
        <w:spacing w:before="7"/>
      </w:pPr>
    </w:p>
    <w:p w14:paraId="5CE9DDE8" w14:textId="77777777" w:rsidR="001F36D5" w:rsidRDefault="004E3D47">
      <w:pPr>
        <w:pStyle w:val="ListParagraph"/>
        <w:numPr>
          <w:ilvl w:val="3"/>
          <w:numId w:val="4"/>
        </w:numPr>
        <w:tabs>
          <w:tab w:val="left" w:pos="1954"/>
        </w:tabs>
        <w:spacing w:line="235" w:lineRule="auto"/>
        <w:ind w:right="425" w:hanging="360"/>
        <w:jc w:val="both"/>
        <w:rPr>
          <w:sz w:val="20"/>
        </w:rPr>
      </w:pPr>
      <w:r>
        <w:rPr>
          <w:sz w:val="20"/>
        </w:rPr>
        <w:t xml:space="preserve">Have read the </w:t>
      </w:r>
      <w:proofErr w:type="spellStart"/>
      <w:r>
        <w:rPr>
          <w:sz w:val="20"/>
        </w:rPr>
        <w:t>ICoC</w:t>
      </w:r>
      <w:proofErr w:type="spellEnd"/>
      <w:r>
        <w:rPr>
          <w:sz w:val="20"/>
        </w:rPr>
        <w:t xml:space="preserve"> Articles of Association and if appropriate may wish to give further effect to their commitment to the code by becoming members of the</w:t>
      </w:r>
      <w:r>
        <w:rPr>
          <w:spacing w:val="-6"/>
          <w:sz w:val="20"/>
        </w:rPr>
        <w:t xml:space="preserve"> </w:t>
      </w:r>
      <w:r>
        <w:rPr>
          <w:sz w:val="20"/>
        </w:rPr>
        <w:t>Association</w:t>
      </w:r>
    </w:p>
    <w:p w14:paraId="12F2EFD1" w14:textId="77777777" w:rsidR="001F36D5" w:rsidRDefault="001F36D5">
      <w:pPr>
        <w:pStyle w:val="BodyText"/>
        <w:spacing w:before="8"/>
      </w:pPr>
    </w:p>
    <w:p w14:paraId="0CE6D2EF" w14:textId="77777777" w:rsidR="001F36D5" w:rsidRDefault="004E3D47">
      <w:pPr>
        <w:pStyle w:val="ListParagraph"/>
        <w:numPr>
          <w:ilvl w:val="3"/>
          <w:numId w:val="4"/>
        </w:numPr>
        <w:tabs>
          <w:tab w:val="left" w:pos="1954"/>
        </w:tabs>
        <w:spacing w:line="235" w:lineRule="auto"/>
        <w:ind w:right="429" w:hanging="360"/>
        <w:jc w:val="both"/>
        <w:rPr>
          <w:sz w:val="20"/>
        </w:rPr>
      </w:pPr>
      <w:r>
        <w:rPr>
          <w:sz w:val="20"/>
        </w:rPr>
        <w:t>Agree to read and where relevant to reflect the UN Guiding Principles on Business and Human Rights in their processes and</w:t>
      </w:r>
      <w:r>
        <w:rPr>
          <w:spacing w:val="-1"/>
          <w:sz w:val="20"/>
        </w:rPr>
        <w:t xml:space="preserve"> </w:t>
      </w:r>
      <w:r>
        <w:rPr>
          <w:sz w:val="20"/>
        </w:rPr>
        <w:t>operations</w:t>
      </w:r>
    </w:p>
    <w:p w14:paraId="0E36E289" w14:textId="77777777" w:rsidR="001F36D5" w:rsidRDefault="001F36D5">
      <w:pPr>
        <w:pStyle w:val="BodyText"/>
        <w:spacing w:before="4"/>
      </w:pPr>
    </w:p>
    <w:p w14:paraId="6A9D4EB9" w14:textId="77777777" w:rsidR="001F36D5" w:rsidRDefault="004E3D47">
      <w:pPr>
        <w:pStyle w:val="ListParagraph"/>
        <w:numPr>
          <w:ilvl w:val="3"/>
          <w:numId w:val="4"/>
        </w:numPr>
        <w:tabs>
          <w:tab w:val="left" w:pos="2009"/>
          <w:tab w:val="left" w:pos="2010"/>
        </w:tabs>
        <w:ind w:right="429" w:hanging="360"/>
        <w:rPr>
          <w:sz w:val="20"/>
        </w:rPr>
      </w:pPr>
      <w:r>
        <w:tab/>
      </w:r>
      <w:r>
        <w:rPr>
          <w:sz w:val="20"/>
        </w:rPr>
        <w:t>Have auditable processes in place to demonstrate adherence to the voluntary Codes of Conduct or other principles and Associations to which they may</w:t>
      </w:r>
      <w:r>
        <w:rPr>
          <w:spacing w:val="-4"/>
          <w:sz w:val="20"/>
        </w:rPr>
        <w:t xml:space="preserve"> </w:t>
      </w:r>
      <w:r>
        <w:rPr>
          <w:sz w:val="20"/>
        </w:rPr>
        <w:t>adhere</w:t>
      </w:r>
    </w:p>
    <w:p w14:paraId="2FE20ED0" w14:textId="77777777" w:rsidR="001F36D5" w:rsidRDefault="001F36D5">
      <w:pPr>
        <w:pStyle w:val="BodyText"/>
        <w:spacing w:before="10"/>
        <w:rPr>
          <w:sz w:val="19"/>
        </w:rPr>
      </w:pPr>
    </w:p>
    <w:p w14:paraId="0E5F01DB" w14:textId="77777777" w:rsidR="001F36D5" w:rsidRDefault="004E3D47">
      <w:pPr>
        <w:pStyle w:val="ListParagraph"/>
        <w:numPr>
          <w:ilvl w:val="3"/>
          <w:numId w:val="4"/>
        </w:numPr>
        <w:tabs>
          <w:tab w:val="left" w:pos="1953"/>
          <w:tab w:val="left" w:pos="1954"/>
        </w:tabs>
        <w:ind w:right="428" w:hanging="360"/>
        <w:rPr>
          <w:sz w:val="20"/>
        </w:rPr>
      </w:pPr>
      <w:r>
        <w:rPr>
          <w:sz w:val="20"/>
        </w:rPr>
        <w:t>Are prepared to play a constructive role which adds value to the SCEG Membership and the objectives of the</w:t>
      </w:r>
      <w:r>
        <w:rPr>
          <w:spacing w:val="-1"/>
          <w:sz w:val="20"/>
        </w:rPr>
        <w:t xml:space="preserve"> </w:t>
      </w:r>
      <w:r>
        <w:rPr>
          <w:sz w:val="20"/>
        </w:rPr>
        <w:t>Group.</w:t>
      </w:r>
    </w:p>
    <w:p w14:paraId="6DD6DC30" w14:textId="77777777" w:rsidR="001F36D5" w:rsidRDefault="001F36D5">
      <w:pPr>
        <w:pStyle w:val="BodyText"/>
        <w:spacing w:before="9"/>
        <w:rPr>
          <w:sz w:val="19"/>
        </w:rPr>
      </w:pPr>
    </w:p>
    <w:p w14:paraId="66CA0F07" w14:textId="77777777" w:rsidR="001F36D5" w:rsidRDefault="004E3D47">
      <w:pPr>
        <w:pStyle w:val="ListParagraph"/>
        <w:numPr>
          <w:ilvl w:val="3"/>
          <w:numId w:val="4"/>
        </w:numPr>
        <w:tabs>
          <w:tab w:val="left" w:pos="1953"/>
          <w:tab w:val="left" w:pos="1954"/>
        </w:tabs>
        <w:spacing w:before="1"/>
        <w:ind w:right="429" w:hanging="360"/>
        <w:rPr>
          <w:sz w:val="20"/>
        </w:rPr>
      </w:pPr>
      <w:r>
        <w:rPr>
          <w:sz w:val="20"/>
        </w:rPr>
        <w:t>Can provide evidence that they are delivering security or other services for clients in</w:t>
      </w:r>
      <w:r>
        <w:rPr>
          <w:spacing w:val="-31"/>
          <w:sz w:val="20"/>
        </w:rPr>
        <w:t xml:space="preserve"> </w:t>
      </w:r>
      <w:r>
        <w:rPr>
          <w:sz w:val="20"/>
        </w:rPr>
        <w:t>complex environments.</w:t>
      </w:r>
    </w:p>
    <w:p w14:paraId="70AF6777" w14:textId="77777777" w:rsidR="001F36D5" w:rsidRDefault="001F36D5">
      <w:pPr>
        <w:pStyle w:val="BodyText"/>
        <w:spacing w:before="2"/>
      </w:pPr>
    </w:p>
    <w:p w14:paraId="14213DF7" w14:textId="77777777" w:rsidR="001F36D5" w:rsidRDefault="004E3D47">
      <w:pPr>
        <w:pStyle w:val="ListParagraph"/>
        <w:numPr>
          <w:ilvl w:val="3"/>
          <w:numId w:val="4"/>
        </w:numPr>
        <w:tabs>
          <w:tab w:val="left" w:pos="1954"/>
        </w:tabs>
        <w:spacing w:line="237" w:lineRule="auto"/>
        <w:ind w:right="427" w:hanging="360"/>
        <w:jc w:val="both"/>
        <w:rPr>
          <w:sz w:val="20"/>
        </w:rPr>
      </w:pPr>
      <w:r>
        <w:rPr>
          <w:sz w:val="20"/>
        </w:rPr>
        <w:t>Can demonstrate, that they have achieved accredited certification, or intend within 2 years of joining SCEG to be certified, against relevant standards including where appropriate PSC1, ISO 18788 and ISO 28007 depending on the nature of the company’s</w:t>
      </w:r>
      <w:r>
        <w:rPr>
          <w:spacing w:val="-14"/>
          <w:sz w:val="20"/>
        </w:rPr>
        <w:t xml:space="preserve"> </w:t>
      </w:r>
      <w:r>
        <w:rPr>
          <w:sz w:val="20"/>
        </w:rPr>
        <w:t>operations.</w:t>
      </w:r>
    </w:p>
    <w:p w14:paraId="5A52D86A" w14:textId="77777777" w:rsidR="001F36D5" w:rsidRDefault="001F36D5">
      <w:pPr>
        <w:pStyle w:val="BodyText"/>
        <w:spacing w:before="1"/>
      </w:pPr>
    </w:p>
    <w:p w14:paraId="37453060" w14:textId="77777777" w:rsidR="001F36D5" w:rsidRDefault="004E3D47">
      <w:pPr>
        <w:pStyle w:val="Heading1"/>
        <w:ind w:firstLine="0"/>
        <w:rPr>
          <w:u w:val="none"/>
        </w:rPr>
      </w:pPr>
      <w:r>
        <w:rPr>
          <w:color w:val="1F487C"/>
          <w:u w:val="thick" w:color="1F487C"/>
        </w:rPr>
        <w:t>Associate Members</w:t>
      </w:r>
    </w:p>
    <w:p w14:paraId="745DB2DB" w14:textId="77777777" w:rsidR="001F36D5" w:rsidRDefault="001F36D5">
      <w:pPr>
        <w:pStyle w:val="BodyText"/>
        <w:rPr>
          <w:b/>
          <w:sz w:val="12"/>
        </w:rPr>
      </w:pPr>
    </w:p>
    <w:p w14:paraId="49A36F8C" w14:textId="77777777" w:rsidR="001F36D5" w:rsidRDefault="004E3D47">
      <w:pPr>
        <w:pStyle w:val="ListParagraph"/>
        <w:numPr>
          <w:ilvl w:val="2"/>
          <w:numId w:val="4"/>
        </w:numPr>
        <w:tabs>
          <w:tab w:val="left" w:pos="1527"/>
        </w:tabs>
        <w:spacing w:before="93"/>
        <w:ind w:left="1526" w:right="431" w:hanging="699"/>
        <w:jc w:val="both"/>
        <w:rPr>
          <w:sz w:val="20"/>
        </w:rPr>
      </w:pPr>
      <w:r>
        <w:rPr>
          <w:sz w:val="20"/>
        </w:rPr>
        <w:t>Associate Membership is open to those companies and individuals who have a professional interest in the work of SCEG and wish to be kept informed of developments and contribute on relevant issues. Associate Members will include companies in the legal and insurance sector, academics and Certification Bodies. Associate Members do not have any voting rights within SCEG.</w:t>
      </w:r>
      <w:r>
        <w:rPr>
          <w:spacing w:val="-10"/>
          <w:sz w:val="20"/>
        </w:rPr>
        <w:t xml:space="preserve"> </w:t>
      </w:r>
      <w:r>
        <w:rPr>
          <w:sz w:val="20"/>
        </w:rPr>
        <w:t>Associate</w:t>
      </w:r>
      <w:r>
        <w:rPr>
          <w:spacing w:val="-13"/>
          <w:sz w:val="20"/>
        </w:rPr>
        <w:t xml:space="preserve"> </w:t>
      </w:r>
      <w:r>
        <w:rPr>
          <w:sz w:val="20"/>
        </w:rPr>
        <w:t>Members</w:t>
      </w:r>
      <w:r>
        <w:rPr>
          <w:spacing w:val="-11"/>
          <w:sz w:val="20"/>
        </w:rPr>
        <w:t xml:space="preserve"> </w:t>
      </w:r>
      <w:r>
        <w:rPr>
          <w:sz w:val="20"/>
        </w:rPr>
        <w:t>should</w:t>
      </w:r>
      <w:r>
        <w:rPr>
          <w:spacing w:val="-12"/>
          <w:sz w:val="20"/>
        </w:rPr>
        <w:t xml:space="preserve"> </w:t>
      </w:r>
      <w:r>
        <w:rPr>
          <w:sz w:val="20"/>
        </w:rPr>
        <w:t>be</w:t>
      </w:r>
      <w:r>
        <w:rPr>
          <w:spacing w:val="-11"/>
          <w:sz w:val="20"/>
        </w:rPr>
        <w:t xml:space="preserve"> </w:t>
      </w:r>
      <w:r>
        <w:rPr>
          <w:sz w:val="20"/>
        </w:rPr>
        <w:t>able</w:t>
      </w:r>
      <w:r>
        <w:rPr>
          <w:spacing w:val="-13"/>
          <w:sz w:val="20"/>
        </w:rPr>
        <w:t xml:space="preserve"> </w:t>
      </w:r>
      <w:r>
        <w:rPr>
          <w:sz w:val="20"/>
        </w:rPr>
        <w:t>to</w:t>
      </w:r>
      <w:r>
        <w:rPr>
          <w:spacing w:val="-11"/>
          <w:sz w:val="20"/>
        </w:rPr>
        <w:t xml:space="preserve"> </w:t>
      </w:r>
      <w:r>
        <w:rPr>
          <w:sz w:val="20"/>
        </w:rPr>
        <w:t>demonstrate</w:t>
      </w:r>
      <w:r>
        <w:rPr>
          <w:spacing w:val="-12"/>
          <w:sz w:val="20"/>
        </w:rPr>
        <w:t xml:space="preserve"> </w:t>
      </w:r>
      <w:r>
        <w:rPr>
          <w:sz w:val="20"/>
        </w:rPr>
        <w:t>that</w:t>
      </w:r>
      <w:r>
        <w:rPr>
          <w:spacing w:val="-13"/>
          <w:sz w:val="20"/>
        </w:rPr>
        <w:t xml:space="preserve"> </w:t>
      </w:r>
      <w:r>
        <w:rPr>
          <w:sz w:val="20"/>
        </w:rPr>
        <w:t>they</w:t>
      </w:r>
      <w:r>
        <w:rPr>
          <w:spacing w:val="-14"/>
          <w:sz w:val="20"/>
        </w:rPr>
        <w:t xml:space="preserve"> </w:t>
      </w:r>
      <w:r>
        <w:rPr>
          <w:sz w:val="20"/>
        </w:rPr>
        <w:t>are</w:t>
      </w:r>
      <w:r>
        <w:rPr>
          <w:spacing w:val="-11"/>
          <w:sz w:val="20"/>
        </w:rPr>
        <w:t xml:space="preserve"> </w:t>
      </w:r>
      <w:r>
        <w:rPr>
          <w:sz w:val="20"/>
        </w:rPr>
        <w:t>members</w:t>
      </w:r>
      <w:r>
        <w:rPr>
          <w:spacing w:val="-11"/>
          <w:sz w:val="20"/>
        </w:rPr>
        <w:t xml:space="preserve"> </w:t>
      </w:r>
      <w:r>
        <w:rPr>
          <w:sz w:val="20"/>
        </w:rPr>
        <w:t>of</w:t>
      </w:r>
      <w:r>
        <w:rPr>
          <w:spacing w:val="-10"/>
          <w:sz w:val="20"/>
        </w:rPr>
        <w:t xml:space="preserve"> </w:t>
      </w:r>
      <w:r>
        <w:rPr>
          <w:sz w:val="20"/>
        </w:rPr>
        <w:t>good</w:t>
      </w:r>
      <w:r>
        <w:rPr>
          <w:spacing w:val="-12"/>
          <w:sz w:val="20"/>
        </w:rPr>
        <w:t xml:space="preserve"> </w:t>
      </w:r>
      <w:r>
        <w:rPr>
          <w:sz w:val="20"/>
        </w:rPr>
        <w:t>standing through professional qualifications and/or membership of relevant professional</w:t>
      </w:r>
      <w:r>
        <w:rPr>
          <w:spacing w:val="-10"/>
          <w:sz w:val="20"/>
        </w:rPr>
        <w:t xml:space="preserve"> </w:t>
      </w:r>
      <w:r>
        <w:rPr>
          <w:sz w:val="20"/>
        </w:rPr>
        <w:t>bodies.</w:t>
      </w:r>
    </w:p>
    <w:p w14:paraId="1DFB2E98" w14:textId="77777777" w:rsidR="001F36D5" w:rsidRDefault="001F36D5">
      <w:pPr>
        <w:pStyle w:val="BodyText"/>
      </w:pPr>
    </w:p>
    <w:p w14:paraId="483743CD" w14:textId="77777777" w:rsidR="001F36D5" w:rsidRDefault="004E3D47">
      <w:pPr>
        <w:pStyle w:val="Heading1"/>
        <w:spacing w:before="1"/>
        <w:ind w:firstLine="0"/>
        <w:rPr>
          <w:u w:val="none"/>
        </w:rPr>
      </w:pPr>
      <w:r>
        <w:rPr>
          <w:color w:val="1F487C"/>
          <w:u w:val="thick" w:color="1F487C"/>
        </w:rPr>
        <w:t>Affiliate Members</w:t>
      </w:r>
    </w:p>
    <w:p w14:paraId="0B30ED5D" w14:textId="77777777" w:rsidR="001F36D5" w:rsidRDefault="001F36D5">
      <w:pPr>
        <w:pStyle w:val="BodyText"/>
        <w:spacing w:before="9"/>
        <w:rPr>
          <w:b/>
          <w:sz w:val="11"/>
        </w:rPr>
      </w:pPr>
    </w:p>
    <w:p w14:paraId="6F0EACC0" w14:textId="77777777" w:rsidR="001F36D5" w:rsidRDefault="004E3D47">
      <w:pPr>
        <w:pStyle w:val="ListParagraph"/>
        <w:numPr>
          <w:ilvl w:val="2"/>
          <w:numId w:val="4"/>
        </w:numPr>
        <w:tabs>
          <w:tab w:val="left" w:pos="1526"/>
          <w:tab w:val="left" w:pos="1527"/>
        </w:tabs>
        <w:spacing w:before="93"/>
        <w:ind w:left="1526" w:right="429" w:hanging="699"/>
        <w:rPr>
          <w:sz w:val="20"/>
        </w:rPr>
      </w:pPr>
      <w:r>
        <w:rPr>
          <w:sz w:val="20"/>
        </w:rPr>
        <w:t>Appropriate UK Government departments and other stakeholders including non-governmental organisations may be granted ‘Affiliate’ status, at the discretion of the Executive</w:t>
      </w:r>
      <w:r>
        <w:rPr>
          <w:spacing w:val="30"/>
          <w:sz w:val="20"/>
        </w:rPr>
        <w:t xml:space="preserve"> </w:t>
      </w:r>
      <w:r>
        <w:rPr>
          <w:sz w:val="20"/>
        </w:rPr>
        <w:t>Committee.</w:t>
      </w:r>
    </w:p>
    <w:p w14:paraId="210622C9" w14:textId="77777777" w:rsidR="001F36D5" w:rsidRDefault="001F36D5">
      <w:pPr>
        <w:rPr>
          <w:sz w:val="20"/>
        </w:rPr>
        <w:sectPr w:rsidR="001F36D5">
          <w:pgSz w:w="11910" w:h="16840"/>
          <w:pgMar w:top="340" w:right="720" w:bottom="1240" w:left="600" w:header="0" w:footer="1048" w:gutter="0"/>
          <w:cols w:space="720"/>
        </w:sectPr>
      </w:pPr>
    </w:p>
    <w:p w14:paraId="03713531" w14:textId="77777777" w:rsidR="001F36D5" w:rsidRDefault="004E3D47">
      <w:pPr>
        <w:pStyle w:val="BodyText"/>
        <w:spacing w:before="71"/>
        <w:ind w:left="1526" w:right="302"/>
        <w:rPr>
          <w:b/>
        </w:rPr>
      </w:pPr>
      <w:r>
        <w:lastRenderedPageBreak/>
        <w:t>Affiliates may be included or excluded from sensitive industry-only discussions, at the discretion of the Chairman. Affiliates do not have voting rights within SCEG</w:t>
      </w:r>
      <w:r>
        <w:rPr>
          <w:b/>
          <w:color w:val="333399"/>
        </w:rPr>
        <w:t>.</w:t>
      </w:r>
    </w:p>
    <w:p w14:paraId="291246CF" w14:textId="77777777" w:rsidR="001F36D5" w:rsidRDefault="001F36D5">
      <w:pPr>
        <w:pStyle w:val="BodyText"/>
        <w:spacing w:before="10"/>
        <w:rPr>
          <w:b/>
          <w:sz w:val="19"/>
        </w:rPr>
      </w:pPr>
    </w:p>
    <w:p w14:paraId="3D333AE8" w14:textId="77777777" w:rsidR="001F36D5" w:rsidRDefault="004E3D47">
      <w:pPr>
        <w:pStyle w:val="Heading1"/>
        <w:numPr>
          <w:ilvl w:val="0"/>
          <w:numId w:val="4"/>
        </w:numPr>
        <w:tabs>
          <w:tab w:val="left" w:pos="828"/>
          <w:tab w:val="left" w:pos="829"/>
        </w:tabs>
        <w:ind w:hanging="722"/>
        <w:rPr>
          <w:u w:val="none"/>
        </w:rPr>
      </w:pPr>
      <w:r>
        <w:rPr>
          <w:color w:val="1F487C"/>
          <w:u w:val="thick" w:color="1F487C"/>
        </w:rPr>
        <w:t>Organisation</w:t>
      </w:r>
    </w:p>
    <w:p w14:paraId="7167A999" w14:textId="77777777" w:rsidR="001F36D5" w:rsidRDefault="001F36D5">
      <w:pPr>
        <w:pStyle w:val="BodyText"/>
        <w:rPr>
          <w:b/>
          <w:sz w:val="12"/>
        </w:rPr>
      </w:pPr>
    </w:p>
    <w:p w14:paraId="30E25230" w14:textId="77777777" w:rsidR="001F36D5" w:rsidRDefault="004E3D47">
      <w:pPr>
        <w:pStyle w:val="ListParagraph"/>
        <w:numPr>
          <w:ilvl w:val="1"/>
          <w:numId w:val="4"/>
        </w:numPr>
        <w:tabs>
          <w:tab w:val="left" w:pos="1548"/>
          <w:tab w:val="left" w:pos="1549"/>
        </w:tabs>
        <w:spacing w:before="93"/>
        <w:ind w:hanging="721"/>
        <w:rPr>
          <w:b/>
          <w:sz w:val="20"/>
        </w:rPr>
      </w:pPr>
      <w:r>
        <w:rPr>
          <w:b/>
          <w:color w:val="1F487C"/>
          <w:sz w:val="20"/>
          <w:u w:val="thick" w:color="1F487C"/>
        </w:rPr>
        <w:t>Status</w:t>
      </w:r>
    </w:p>
    <w:p w14:paraId="7577BBCC" w14:textId="77777777" w:rsidR="001F36D5" w:rsidRDefault="004E3D47">
      <w:pPr>
        <w:pStyle w:val="BodyText"/>
        <w:spacing w:before="116"/>
        <w:ind w:left="828"/>
      </w:pPr>
      <w:r>
        <w:t>SCEG is a Special Interest Group. The relationship between ADS and SCEG is subject to a service level agreement which is kept under review by the Executive Committee.</w:t>
      </w:r>
    </w:p>
    <w:p w14:paraId="0D6C8270" w14:textId="77777777" w:rsidR="001F36D5" w:rsidRDefault="001F36D5">
      <w:pPr>
        <w:pStyle w:val="BodyText"/>
        <w:spacing w:before="10"/>
        <w:rPr>
          <w:sz w:val="19"/>
        </w:rPr>
      </w:pPr>
    </w:p>
    <w:p w14:paraId="16D4C9F2" w14:textId="77777777" w:rsidR="001F36D5" w:rsidRDefault="004E3D47">
      <w:pPr>
        <w:pStyle w:val="Heading1"/>
        <w:numPr>
          <w:ilvl w:val="1"/>
          <w:numId w:val="4"/>
        </w:numPr>
        <w:tabs>
          <w:tab w:val="left" w:pos="1548"/>
          <w:tab w:val="left" w:pos="1549"/>
        </w:tabs>
        <w:ind w:hanging="721"/>
        <w:rPr>
          <w:u w:val="none"/>
        </w:rPr>
      </w:pPr>
      <w:r>
        <w:rPr>
          <w:color w:val="1F487C"/>
          <w:u w:val="thick" w:color="1F487C"/>
        </w:rPr>
        <w:t>Executive Committee</w:t>
      </w:r>
      <w:r>
        <w:rPr>
          <w:color w:val="1F487C"/>
          <w:spacing w:val="-3"/>
          <w:u w:val="thick" w:color="1F487C"/>
        </w:rPr>
        <w:t xml:space="preserve"> </w:t>
      </w:r>
      <w:r>
        <w:rPr>
          <w:color w:val="1F487C"/>
          <w:u w:val="thick" w:color="1F487C"/>
        </w:rPr>
        <w:t>(EC)</w:t>
      </w:r>
    </w:p>
    <w:p w14:paraId="7C5418C9" w14:textId="77777777" w:rsidR="001F36D5" w:rsidRDefault="001F36D5">
      <w:pPr>
        <w:pStyle w:val="BodyText"/>
        <w:rPr>
          <w:b/>
        </w:rPr>
      </w:pPr>
    </w:p>
    <w:p w14:paraId="4147C8FC" w14:textId="77777777" w:rsidR="001F36D5" w:rsidRDefault="001F36D5">
      <w:pPr>
        <w:pStyle w:val="BodyText"/>
        <w:spacing w:before="1"/>
        <w:rPr>
          <w:b/>
        </w:rPr>
      </w:pPr>
    </w:p>
    <w:p w14:paraId="79F65006" w14:textId="77777777" w:rsidR="001F36D5" w:rsidRDefault="004E3D47">
      <w:pPr>
        <w:pStyle w:val="ListParagraph"/>
        <w:numPr>
          <w:ilvl w:val="2"/>
          <w:numId w:val="4"/>
        </w:numPr>
        <w:tabs>
          <w:tab w:val="left" w:pos="1527"/>
        </w:tabs>
        <w:ind w:left="1526" w:right="427" w:hanging="711"/>
        <w:jc w:val="both"/>
        <w:rPr>
          <w:sz w:val="20"/>
        </w:rPr>
      </w:pPr>
      <w:r>
        <w:rPr>
          <w:sz w:val="20"/>
        </w:rPr>
        <w:t>SCEG</w:t>
      </w:r>
      <w:r>
        <w:rPr>
          <w:spacing w:val="-4"/>
          <w:sz w:val="20"/>
        </w:rPr>
        <w:t xml:space="preserve"> </w:t>
      </w:r>
      <w:r>
        <w:rPr>
          <w:sz w:val="20"/>
        </w:rPr>
        <w:t>is</w:t>
      </w:r>
      <w:r>
        <w:rPr>
          <w:spacing w:val="-6"/>
          <w:sz w:val="20"/>
        </w:rPr>
        <w:t xml:space="preserve"> </w:t>
      </w:r>
      <w:r>
        <w:rPr>
          <w:sz w:val="20"/>
        </w:rPr>
        <w:t>to</w:t>
      </w:r>
      <w:r>
        <w:rPr>
          <w:spacing w:val="-7"/>
          <w:sz w:val="20"/>
        </w:rPr>
        <w:t xml:space="preserve"> </w:t>
      </w:r>
      <w:r>
        <w:rPr>
          <w:sz w:val="20"/>
        </w:rPr>
        <w:t>be</w:t>
      </w:r>
      <w:r>
        <w:rPr>
          <w:spacing w:val="-7"/>
          <w:sz w:val="20"/>
        </w:rPr>
        <w:t xml:space="preserve"> </w:t>
      </w:r>
      <w:r>
        <w:rPr>
          <w:sz w:val="20"/>
        </w:rPr>
        <w:t>run</w:t>
      </w:r>
      <w:r>
        <w:rPr>
          <w:spacing w:val="-7"/>
          <w:sz w:val="20"/>
        </w:rPr>
        <w:t xml:space="preserve"> </w:t>
      </w:r>
      <w:r>
        <w:rPr>
          <w:sz w:val="20"/>
        </w:rPr>
        <w:t>by</w:t>
      </w:r>
      <w:r>
        <w:rPr>
          <w:spacing w:val="-10"/>
          <w:sz w:val="20"/>
        </w:rPr>
        <w:t xml:space="preserve"> </w:t>
      </w:r>
      <w:r>
        <w:rPr>
          <w:sz w:val="20"/>
        </w:rPr>
        <w:t>an</w:t>
      </w:r>
      <w:r>
        <w:rPr>
          <w:spacing w:val="-7"/>
          <w:sz w:val="20"/>
        </w:rPr>
        <w:t xml:space="preserve"> </w:t>
      </w:r>
      <w:r>
        <w:rPr>
          <w:sz w:val="20"/>
        </w:rPr>
        <w:t>Executive</w:t>
      </w:r>
      <w:r>
        <w:rPr>
          <w:spacing w:val="-7"/>
          <w:sz w:val="20"/>
        </w:rPr>
        <w:t xml:space="preserve"> </w:t>
      </w:r>
      <w:r>
        <w:rPr>
          <w:sz w:val="20"/>
        </w:rPr>
        <w:t>Committee</w:t>
      </w:r>
      <w:r>
        <w:rPr>
          <w:spacing w:val="-7"/>
          <w:sz w:val="20"/>
        </w:rPr>
        <w:t xml:space="preserve"> </w:t>
      </w:r>
      <w:r>
        <w:rPr>
          <w:sz w:val="20"/>
        </w:rPr>
        <w:t>(EC)</w:t>
      </w:r>
      <w:r>
        <w:rPr>
          <w:spacing w:val="-6"/>
          <w:sz w:val="20"/>
        </w:rPr>
        <w:t xml:space="preserve"> </w:t>
      </w:r>
      <w:r>
        <w:rPr>
          <w:sz w:val="20"/>
        </w:rPr>
        <w:t>comprising</w:t>
      </w:r>
      <w:r>
        <w:rPr>
          <w:spacing w:val="-7"/>
          <w:sz w:val="20"/>
        </w:rPr>
        <w:t xml:space="preserve"> </w:t>
      </w:r>
      <w:r>
        <w:rPr>
          <w:sz w:val="20"/>
        </w:rPr>
        <w:t>a</w:t>
      </w:r>
      <w:r>
        <w:rPr>
          <w:spacing w:val="-7"/>
          <w:sz w:val="20"/>
        </w:rPr>
        <w:t xml:space="preserve"> </w:t>
      </w:r>
      <w:r>
        <w:rPr>
          <w:sz w:val="20"/>
        </w:rPr>
        <w:t>minimum</w:t>
      </w:r>
      <w:r>
        <w:rPr>
          <w:spacing w:val="-2"/>
          <w:sz w:val="20"/>
        </w:rPr>
        <w:t xml:space="preserve"> </w:t>
      </w:r>
      <w:r>
        <w:rPr>
          <w:sz w:val="20"/>
        </w:rPr>
        <w:t>of</w:t>
      </w:r>
      <w:r>
        <w:rPr>
          <w:spacing w:val="-5"/>
          <w:sz w:val="20"/>
        </w:rPr>
        <w:t xml:space="preserve"> </w:t>
      </w:r>
      <w:r>
        <w:rPr>
          <w:sz w:val="20"/>
        </w:rPr>
        <w:t>7</w:t>
      </w:r>
      <w:r>
        <w:rPr>
          <w:spacing w:val="-7"/>
          <w:sz w:val="20"/>
        </w:rPr>
        <w:t xml:space="preserve"> </w:t>
      </w:r>
      <w:r>
        <w:rPr>
          <w:sz w:val="20"/>
        </w:rPr>
        <w:t>industry</w:t>
      </w:r>
      <w:r>
        <w:rPr>
          <w:spacing w:val="-10"/>
          <w:sz w:val="20"/>
        </w:rPr>
        <w:t xml:space="preserve"> </w:t>
      </w:r>
      <w:r>
        <w:rPr>
          <w:sz w:val="20"/>
        </w:rPr>
        <w:t>members, elected by SCEG Members and representing both the land and maritime sectors. They will act impartially in any decision-making process that they undertake. In addition, the Director SCEG, the</w:t>
      </w:r>
      <w:r>
        <w:rPr>
          <w:spacing w:val="-6"/>
          <w:sz w:val="20"/>
        </w:rPr>
        <w:t xml:space="preserve"> </w:t>
      </w:r>
      <w:r>
        <w:rPr>
          <w:sz w:val="20"/>
        </w:rPr>
        <w:t>SCEG</w:t>
      </w:r>
      <w:r>
        <w:rPr>
          <w:spacing w:val="-4"/>
          <w:sz w:val="20"/>
        </w:rPr>
        <w:t xml:space="preserve"> </w:t>
      </w:r>
      <w:r>
        <w:rPr>
          <w:sz w:val="20"/>
        </w:rPr>
        <w:t>Administrator</w:t>
      </w:r>
      <w:r>
        <w:rPr>
          <w:spacing w:val="-3"/>
          <w:sz w:val="20"/>
        </w:rPr>
        <w:t xml:space="preserve"> </w:t>
      </w:r>
      <w:r>
        <w:rPr>
          <w:sz w:val="20"/>
        </w:rPr>
        <w:t>and</w:t>
      </w:r>
      <w:r>
        <w:rPr>
          <w:spacing w:val="-5"/>
          <w:sz w:val="20"/>
        </w:rPr>
        <w:t xml:space="preserve"> </w:t>
      </w:r>
      <w:r>
        <w:rPr>
          <w:sz w:val="20"/>
        </w:rPr>
        <w:t>the</w:t>
      </w:r>
      <w:r>
        <w:rPr>
          <w:spacing w:val="-3"/>
          <w:sz w:val="20"/>
        </w:rPr>
        <w:t xml:space="preserve"> </w:t>
      </w:r>
      <w:r>
        <w:rPr>
          <w:sz w:val="20"/>
        </w:rPr>
        <w:t>ADS</w:t>
      </w:r>
      <w:r>
        <w:rPr>
          <w:spacing w:val="-6"/>
          <w:sz w:val="20"/>
        </w:rPr>
        <w:t xml:space="preserve"> </w:t>
      </w:r>
      <w:r>
        <w:rPr>
          <w:sz w:val="20"/>
        </w:rPr>
        <w:t>Director</w:t>
      </w:r>
      <w:r>
        <w:rPr>
          <w:spacing w:val="-4"/>
          <w:sz w:val="20"/>
        </w:rPr>
        <w:t xml:space="preserve"> </w:t>
      </w:r>
      <w:r>
        <w:rPr>
          <w:sz w:val="20"/>
        </w:rPr>
        <w:t>of</w:t>
      </w:r>
      <w:r>
        <w:rPr>
          <w:spacing w:val="-4"/>
          <w:sz w:val="20"/>
        </w:rPr>
        <w:t xml:space="preserve"> </w:t>
      </w:r>
      <w:r>
        <w:rPr>
          <w:sz w:val="20"/>
        </w:rPr>
        <w:t>Exports</w:t>
      </w:r>
      <w:r>
        <w:rPr>
          <w:spacing w:val="-4"/>
          <w:sz w:val="20"/>
        </w:rPr>
        <w:t xml:space="preserve"> </w:t>
      </w:r>
      <w:r>
        <w:rPr>
          <w:sz w:val="20"/>
        </w:rPr>
        <w:t>have</w:t>
      </w:r>
      <w:r>
        <w:rPr>
          <w:spacing w:val="-3"/>
          <w:sz w:val="20"/>
        </w:rPr>
        <w:t xml:space="preserve"> </w:t>
      </w:r>
      <w:r>
        <w:rPr>
          <w:sz w:val="20"/>
        </w:rPr>
        <w:t>a</w:t>
      </w:r>
      <w:r>
        <w:rPr>
          <w:spacing w:val="-5"/>
          <w:sz w:val="20"/>
        </w:rPr>
        <w:t xml:space="preserve"> </w:t>
      </w:r>
      <w:r>
        <w:rPr>
          <w:sz w:val="20"/>
        </w:rPr>
        <w:t>standing</w:t>
      </w:r>
      <w:r>
        <w:rPr>
          <w:spacing w:val="-6"/>
          <w:sz w:val="20"/>
        </w:rPr>
        <w:t xml:space="preserve"> </w:t>
      </w:r>
      <w:r>
        <w:rPr>
          <w:sz w:val="20"/>
        </w:rPr>
        <w:t>right</w:t>
      </w:r>
      <w:r>
        <w:rPr>
          <w:spacing w:val="-6"/>
          <w:sz w:val="20"/>
        </w:rPr>
        <w:t xml:space="preserve"> </w:t>
      </w:r>
      <w:r>
        <w:rPr>
          <w:sz w:val="20"/>
        </w:rPr>
        <w:t>to</w:t>
      </w:r>
      <w:r>
        <w:rPr>
          <w:spacing w:val="-5"/>
          <w:sz w:val="20"/>
        </w:rPr>
        <w:t xml:space="preserve"> </w:t>
      </w:r>
      <w:r>
        <w:rPr>
          <w:sz w:val="20"/>
        </w:rPr>
        <w:t>attend</w:t>
      </w:r>
      <w:r>
        <w:rPr>
          <w:spacing w:val="-2"/>
          <w:sz w:val="20"/>
        </w:rPr>
        <w:t xml:space="preserve"> </w:t>
      </w:r>
      <w:r>
        <w:rPr>
          <w:sz w:val="20"/>
        </w:rPr>
        <w:t>the</w:t>
      </w:r>
      <w:r>
        <w:rPr>
          <w:spacing w:val="-3"/>
          <w:sz w:val="20"/>
        </w:rPr>
        <w:t xml:space="preserve"> </w:t>
      </w:r>
      <w:r>
        <w:rPr>
          <w:sz w:val="20"/>
        </w:rPr>
        <w:t>EC</w:t>
      </w:r>
      <w:r>
        <w:rPr>
          <w:spacing w:val="-4"/>
          <w:sz w:val="20"/>
        </w:rPr>
        <w:t xml:space="preserve"> </w:t>
      </w:r>
      <w:r>
        <w:rPr>
          <w:sz w:val="20"/>
        </w:rPr>
        <w:t>or SCEG Main meetings. Representatives from the following have a standing invitation to attend meetings when items of relevance are on the</w:t>
      </w:r>
      <w:r>
        <w:rPr>
          <w:spacing w:val="1"/>
          <w:sz w:val="20"/>
        </w:rPr>
        <w:t xml:space="preserve"> </w:t>
      </w:r>
      <w:r>
        <w:rPr>
          <w:sz w:val="20"/>
        </w:rPr>
        <w:t>agenda:</w:t>
      </w:r>
    </w:p>
    <w:p w14:paraId="7968E645" w14:textId="77777777" w:rsidR="001F36D5" w:rsidRDefault="001F36D5">
      <w:pPr>
        <w:pStyle w:val="BodyText"/>
        <w:spacing w:before="6"/>
      </w:pPr>
    </w:p>
    <w:p w14:paraId="4856DB14" w14:textId="77777777" w:rsidR="001F36D5" w:rsidRDefault="004E3D47">
      <w:pPr>
        <w:pStyle w:val="ListParagraph"/>
        <w:numPr>
          <w:ilvl w:val="3"/>
          <w:numId w:val="4"/>
        </w:numPr>
        <w:tabs>
          <w:tab w:val="left" w:pos="2988"/>
          <w:tab w:val="left" w:pos="2989"/>
        </w:tabs>
        <w:spacing w:line="235" w:lineRule="auto"/>
        <w:ind w:left="2988" w:right="426" w:hanging="360"/>
        <w:rPr>
          <w:sz w:val="20"/>
        </w:rPr>
      </w:pPr>
      <w:r>
        <w:rPr>
          <w:sz w:val="20"/>
        </w:rPr>
        <w:t>FCO representatives dealing with Prosperity, Multilateral Policy (including human rights and sanctions), Security policy and procurement of security</w:t>
      </w:r>
      <w:r>
        <w:rPr>
          <w:spacing w:val="-19"/>
          <w:sz w:val="20"/>
        </w:rPr>
        <w:t xml:space="preserve"> </w:t>
      </w:r>
      <w:r>
        <w:rPr>
          <w:sz w:val="20"/>
        </w:rPr>
        <w:t>services.</w:t>
      </w:r>
    </w:p>
    <w:p w14:paraId="471F6B67" w14:textId="77777777" w:rsidR="001F36D5" w:rsidRDefault="004E3D47">
      <w:pPr>
        <w:pStyle w:val="ListParagraph"/>
        <w:numPr>
          <w:ilvl w:val="3"/>
          <w:numId w:val="4"/>
        </w:numPr>
        <w:tabs>
          <w:tab w:val="left" w:pos="2988"/>
          <w:tab w:val="left" w:pos="2989"/>
        </w:tabs>
        <w:spacing w:before="8" w:line="235" w:lineRule="auto"/>
        <w:ind w:left="2988" w:right="429" w:hanging="360"/>
        <w:rPr>
          <w:sz w:val="20"/>
        </w:rPr>
      </w:pPr>
      <w:r>
        <w:rPr>
          <w:sz w:val="20"/>
        </w:rPr>
        <w:t>Ministry</w:t>
      </w:r>
      <w:r>
        <w:rPr>
          <w:spacing w:val="-9"/>
          <w:sz w:val="20"/>
        </w:rPr>
        <w:t xml:space="preserve"> </w:t>
      </w:r>
      <w:r>
        <w:rPr>
          <w:sz w:val="20"/>
        </w:rPr>
        <w:t>of</w:t>
      </w:r>
      <w:r>
        <w:rPr>
          <w:spacing w:val="-4"/>
          <w:sz w:val="20"/>
        </w:rPr>
        <w:t xml:space="preserve"> </w:t>
      </w:r>
      <w:r>
        <w:rPr>
          <w:sz w:val="20"/>
        </w:rPr>
        <w:t>Defence</w:t>
      </w:r>
      <w:r>
        <w:rPr>
          <w:spacing w:val="-7"/>
          <w:sz w:val="20"/>
        </w:rPr>
        <w:t xml:space="preserve"> </w:t>
      </w:r>
      <w:r>
        <w:rPr>
          <w:sz w:val="20"/>
        </w:rPr>
        <w:t>representatives</w:t>
      </w:r>
      <w:r>
        <w:rPr>
          <w:spacing w:val="-1"/>
          <w:sz w:val="20"/>
        </w:rPr>
        <w:t xml:space="preserve"> </w:t>
      </w:r>
      <w:r>
        <w:rPr>
          <w:sz w:val="20"/>
        </w:rPr>
        <w:t>inter</w:t>
      </w:r>
      <w:r>
        <w:rPr>
          <w:spacing w:val="-5"/>
          <w:sz w:val="20"/>
        </w:rPr>
        <w:t xml:space="preserve"> </w:t>
      </w:r>
      <w:r>
        <w:rPr>
          <w:sz w:val="20"/>
        </w:rPr>
        <w:t>alia</w:t>
      </w:r>
      <w:r>
        <w:rPr>
          <w:spacing w:val="-5"/>
          <w:sz w:val="20"/>
        </w:rPr>
        <w:t xml:space="preserve"> </w:t>
      </w:r>
      <w:r>
        <w:rPr>
          <w:sz w:val="20"/>
        </w:rPr>
        <w:t>from</w:t>
      </w:r>
      <w:r>
        <w:rPr>
          <w:spacing w:val="-1"/>
          <w:sz w:val="20"/>
        </w:rPr>
        <w:t xml:space="preserve"> </w:t>
      </w:r>
      <w:r>
        <w:rPr>
          <w:sz w:val="20"/>
        </w:rPr>
        <w:t>Defence</w:t>
      </w:r>
      <w:r>
        <w:rPr>
          <w:spacing w:val="-6"/>
          <w:sz w:val="20"/>
        </w:rPr>
        <w:t xml:space="preserve"> </w:t>
      </w:r>
      <w:r>
        <w:rPr>
          <w:sz w:val="20"/>
        </w:rPr>
        <w:t>Engagement</w:t>
      </w:r>
      <w:r>
        <w:rPr>
          <w:spacing w:val="-5"/>
          <w:sz w:val="20"/>
        </w:rPr>
        <w:t xml:space="preserve"> </w:t>
      </w:r>
      <w:r>
        <w:rPr>
          <w:sz w:val="20"/>
        </w:rPr>
        <w:t>Strategy and PJHQ.</w:t>
      </w:r>
    </w:p>
    <w:p w14:paraId="1B681FCB" w14:textId="77777777" w:rsidR="001F36D5" w:rsidRDefault="004E3D47">
      <w:pPr>
        <w:pStyle w:val="ListParagraph"/>
        <w:numPr>
          <w:ilvl w:val="3"/>
          <w:numId w:val="4"/>
        </w:numPr>
        <w:tabs>
          <w:tab w:val="left" w:pos="2988"/>
          <w:tab w:val="left" w:pos="2989"/>
        </w:tabs>
        <w:spacing w:before="7" w:line="235" w:lineRule="auto"/>
        <w:ind w:left="2988" w:right="434" w:hanging="360"/>
        <w:rPr>
          <w:sz w:val="20"/>
        </w:rPr>
      </w:pPr>
      <w:r>
        <w:rPr>
          <w:sz w:val="20"/>
        </w:rPr>
        <w:t>Department for Transport representatives from the Maritime Security and Resilience Directorate and Aviation Security</w:t>
      </w:r>
      <w:r>
        <w:rPr>
          <w:spacing w:val="3"/>
          <w:sz w:val="20"/>
        </w:rPr>
        <w:t xml:space="preserve"> </w:t>
      </w:r>
      <w:r>
        <w:rPr>
          <w:sz w:val="20"/>
        </w:rPr>
        <w:t>Directorate.</w:t>
      </w:r>
    </w:p>
    <w:p w14:paraId="04986C44" w14:textId="77777777" w:rsidR="001F36D5" w:rsidRDefault="004E3D47">
      <w:pPr>
        <w:pStyle w:val="ListParagraph"/>
        <w:numPr>
          <w:ilvl w:val="3"/>
          <w:numId w:val="4"/>
        </w:numPr>
        <w:tabs>
          <w:tab w:val="left" w:pos="2988"/>
          <w:tab w:val="left" w:pos="2989"/>
        </w:tabs>
        <w:spacing w:before="3"/>
        <w:ind w:left="2988" w:right="431" w:hanging="360"/>
        <w:rPr>
          <w:sz w:val="20"/>
        </w:rPr>
      </w:pPr>
      <w:r>
        <w:rPr>
          <w:sz w:val="20"/>
        </w:rPr>
        <w:t>Department for International Trade representatives inter alia from Trade policy, Export Control and</w:t>
      </w:r>
      <w:r>
        <w:rPr>
          <w:spacing w:val="-5"/>
          <w:sz w:val="20"/>
        </w:rPr>
        <w:t xml:space="preserve"> </w:t>
      </w:r>
      <w:r>
        <w:rPr>
          <w:sz w:val="20"/>
        </w:rPr>
        <w:t>DSO.</w:t>
      </w:r>
    </w:p>
    <w:p w14:paraId="667E250C" w14:textId="77777777" w:rsidR="001F36D5" w:rsidRDefault="004E3D47">
      <w:pPr>
        <w:pStyle w:val="ListParagraph"/>
        <w:numPr>
          <w:ilvl w:val="3"/>
          <w:numId w:val="4"/>
        </w:numPr>
        <w:tabs>
          <w:tab w:val="left" w:pos="2988"/>
          <w:tab w:val="left" w:pos="2989"/>
        </w:tabs>
        <w:spacing w:line="244" w:lineRule="exact"/>
        <w:ind w:left="2988" w:hanging="361"/>
        <w:rPr>
          <w:sz w:val="20"/>
        </w:rPr>
      </w:pPr>
      <w:r>
        <w:rPr>
          <w:sz w:val="20"/>
        </w:rPr>
        <w:t>Home Office representatives from the Drugs and Firearms Licensing</w:t>
      </w:r>
      <w:r>
        <w:rPr>
          <w:spacing w:val="-5"/>
          <w:sz w:val="20"/>
        </w:rPr>
        <w:t xml:space="preserve"> </w:t>
      </w:r>
      <w:r>
        <w:rPr>
          <w:sz w:val="20"/>
        </w:rPr>
        <w:t>Unit.</w:t>
      </w:r>
    </w:p>
    <w:p w14:paraId="10602DFB" w14:textId="77777777" w:rsidR="001F36D5" w:rsidRDefault="004E3D47">
      <w:pPr>
        <w:pStyle w:val="ListParagraph"/>
        <w:numPr>
          <w:ilvl w:val="3"/>
          <w:numId w:val="4"/>
        </w:numPr>
        <w:tabs>
          <w:tab w:val="left" w:pos="2988"/>
          <w:tab w:val="left" w:pos="2989"/>
        </w:tabs>
        <w:spacing w:before="3" w:line="235" w:lineRule="auto"/>
        <w:ind w:left="2988" w:right="436" w:hanging="360"/>
        <w:rPr>
          <w:sz w:val="20"/>
        </w:rPr>
      </w:pPr>
      <w:r>
        <w:rPr>
          <w:sz w:val="20"/>
        </w:rPr>
        <w:t>Cabinet Office representatives as appropriate (for example as regards CSSF or other cross government</w:t>
      </w:r>
      <w:r>
        <w:rPr>
          <w:spacing w:val="-3"/>
          <w:sz w:val="20"/>
        </w:rPr>
        <w:t xml:space="preserve"> </w:t>
      </w:r>
      <w:r>
        <w:rPr>
          <w:sz w:val="20"/>
        </w:rPr>
        <w:t>initiatives).</w:t>
      </w:r>
    </w:p>
    <w:p w14:paraId="54D0A9E2" w14:textId="77777777" w:rsidR="001F36D5" w:rsidRDefault="004E3D47">
      <w:pPr>
        <w:pStyle w:val="ListParagraph"/>
        <w:numPr>
          <w:ilvl w:val="3"/>
          <w:numId w:val="4"/>
        </w:numPr>
        <w:tabs>
          <w:tab w:val="left" w:pos="2988"/>
          <w:tab w:val="left" w:pos="2989"/>
        </w:tabs>
        <w:spacing w:before="3"/>
        <w:ind w:left="2988" w:hanging="361"/>
        <w:rPr>
          <w:sz w:val="20"/>
        </w:rPr>
      </w:pPr>
      <w:r>
        <w:rPr>
          <w:sz w:val="20"/>
        </w:rPr>
        <w:t>Department for International Development representatives as</w:t>
      </w:r>
      <w:r>
        <w:rPr>
          <w:spacing w:val="-6"/>
          <w:sz w:val="20"/>
        </w:rPr>
        <w:t xml:space="preserve"> </w:t>
      </w:r>
      <w:r>
        <w:rPr>
          <w:sz w:val="20"/>
        </w:rPr>
        <w:t>appropriate.</w:t>
      </w:r>
    </w:p>
    <w:p w14:paraId="641229AD" w14:textId="77777777" w:rsidR="001F36D5" w:rsidRDefault="001F36D5">
      <w:pPr>
        <w:pStyle w:val="BodyText"/>
      </w:pPr>
    </w:p>
    <w:p w14:paraId="27D5C53D" w14:textId="77777777" w:rsidR="001F36D5" w:rsidRDefault="004E3D47">
      <w:pPr>
        <w:pStyle w:val="ListParagraph"/>
        <w:numPr>
          <w:ilvl w:val="2"/>
          <w:numId w:val="4"/>
        </w:numPr>
        <w:tabs>
          <w:tab w:val="left" w:pos="1527"/>
        </w:tabs>
        <w:ind w:left="1526" w:right="426" w:hanging="711"/>
        <w:jc w:val="both"/>
        <w:rPr>
          <w:sz w:val="20"/>
        </w:rPr>
      </w:pPr>
      <w:r>
        <w:rPr>
          <w:sz w:val="20"/>
        </w:rPr>
        <w:t>The EC shall appoint a Chairman. The EC may also co-opt additional industry and/or government and/or civil society experts, where appropriate, in an advisory capacity. The Chairman may designate an Acting Chairman in his/her absence. The Chairman may appoint a Vice Chairman after consultation with the</w:t>
      </w:r>
      <w:r>
        <w:rPr>
          <w:spacing w:val="-1"/>
          <w:sz w:val="20"/>
        </w:rPr>
        <w:t xml:space="preserve"> </w:t>
      </w:r>
      <w:r>
        <w:rPr>
          <w:sz w:val="20"/>
        </w:rPr>
        <w:t>EC.</w:t>
      </w:r>
    </w:p>
    <w:p w14:paraId="4EFC8482" w14:textId="77777777" w:rsidR="001F36D5" w:rsidRDefault="001F36D5">
      <w:pPr>
        <w:pStyle w:val="BodyText"/>
      </w:pPr>
    </w:p>
    <w:p w14:paraId="487456C7" w14:textId="77777777" w:rsidR="001F36D5" w:rsidRDefault="004E3D47">
      <w:pPr>
        <w:pStyle w:val="ListParagraph"/>
        <w:numPr>
          <w:ilvl w:val="2"/>
          <w:numId w:val="4"/>
        </w:numPr>
        <w:tabs>
          <w:tab w:val="left" w:pos="1527"/>
        </w:tabs>
        <w:ind w:left="1526" w:right="433" w:hanging="711"/>
        <w:jc w:val="both"/>
        <w:rPr>
          <w:sz w:val="20"/>
        </w:rPr>
      </w:pPr>
      <w:r>
        <w:rPr>
          <w:sz w:val="20"/>
        </w:rPr>
        <w:t>The</w:t>
      </w:r>
      <w:r>
        <w:rPr>
          <w:spacing w:val="-17"/>
          <w:sz w:val="20"/>
        </w:rPr>
        <w:t xml:space="preserve"> </w:t>
      </w:r>
      <w:r>
        <w:rPr>
          <w:sz w:val="20"/>
        </w:rPr>
        <w:t>EC</w:t>
      </w:r>
      <w:r>
        <w:rPr>
          <w:spacing w:val="-16"/>
          <w:sz w:val="20"/>
        </w:rPr>
        <w:t xml:space="preserve"> </w:t>
      </w:r>
      <w:r>
        <w:rPr>
          <w:sz w:val="20"/>
        </w:rPr>
        <w:t>shall</w:t>
      </w:r>
      <w:r>
        <w:rPr>
          <w:spacing w:val="-17"/>
          <w:sz w:val="20"/>
        </w:rPr>
        <w:t xml:space="preserve"> </w:t>
      </w:r>
      <w:r>
        <w:rPr>
          <w:sz w:val="20"/>
        </w:rPr>
        <w:t>meet</w:t>
      </w:r>
      <w:r>
        <w:rPr>
          <w:spacing w:val="-16"/>
          <w:sz w:val="20"/>
        </w:rPr>
        <w:t xml:space="preserve"> </w:t>
      </w:r>
      <w:r>
        <w:rPr>
          <w:sz w:val="20"/>
        </w:rPr>
        <w:t>four</w:t>
      </w:r>
      <w:r>
        <w:rPr>
          <w:spacing w:val="-13"/>
          <w:sz w:val="20"/>
        </w:rPr>
        <w:t xml:space="preserve"> </w:t>
      </w:r>
      <w:r>
        <w:rPr>
          <w:sz w:val="20"/>
        </w:rPr>
        <w:t>times</w:t>
      </w:r>
      <w:r>
        <w:rPr>
          <w:spacing w:val="-13"/>
          <w:sz w:val="20"/>
        </w:rPr>
        <w:t xml:space="preserve"> </w:t>
      </w:r>
      <w:r>
        <w:rPr>
          <w:sz w:val="20"/>
        </w:rPr>
        <w:t>a</w:t>
      </w:r>
      <w:r>
        <w:rPr>
          <w:spacing w:val="-12"/>
          <w:sz w:val="20"/>
        </w:rPr>
        <w:t xml:space="preserve"> </w:t>
      </w:r>
      <w:r>
        <w:rPr>
          <w:sz w:val="20"/>
        </w:rPr>
        <w:t>year</w:t>
      </w:r>
      <w:r>
        <w:rPr>
          <w:spacing w:val="-16"/>
          <w:sz w:val="20"/>
        </w:rPr>
        <w:t xml:space="preserve"> </w:t>
      </w:r>
      <w:r>
        <w:rPr>
          <w:sz w:val="20"/>
        </w:rPr>
        <w:t>or</w:t>
      </w:r>
      <w:r>
        <w:rPr>
          <w:spacing w:val="-15"/>
          <w:sz w:val="20"/>
        </w:rPr>
        <w:t xml:space="preserve"> </w:t>
      </w:r>
      <w:r>
        <w:rPr>
          <w:sz w:val="20"/>
        </w:rPr>
        <w:t>more</w:t>
      </w:r>
      <w:r>
        <w:rPr>
          <w:spacing w:val="-16"/>
          <w:sz w:val="20"/>
        </w:rPr>
        <w:t xml:space="preserve"> </w:t>
      </w:r>
      <w:r>
        <w:rPr>
          <w:sz w:val="20"/>
        </w:rPr>
        <w:t>frequently,</w:t>
      </w:r>
      <w:r>
        <w:rPr>
          <w:spacing w:val="-12"/>
          <w:sz w:val="20"/>
        </w:rPr>
        <w:t xml:space="preserve"> </w:t>
      </w:r>
      <w:r>
        <w:rPr>
          <w:sz w:val="20"/>
        </w:rPr>
        <w:t>if</w:t>
      </w:r>
      <w:r>
        <w:rPr>
          <w:spacing w:val="-14"/>
          <w:sz w:val="20"/>
        </w:rPr>
        <w:t xml:space="preserve"> </w:t>
      </w:r>
      <w:r>
        <w:rPr>
          <w:sz w:val="20"/>
        </w:rPr>
        <w:t>deemed</w:t>
      </w:r>
      <w:r>
        <w:rPr>
          <w:spacing w:val="-17"/>
          <w:sz w:val="20"/>
        </w:rPr>
        <w:t xml:space="preserve"> </w:t>
      </w:r>
      <w:r>
        <w:rPr>
          <w:sz w:val="20"/>
        </w:rPr>
        <w:t>necessary</w:t>
      </w:r>
      <w:r>
        <w:rPr>
          <w:spacing w:val="-20"/>
          <w:sz w:val="20"/>
        </w:rPr>
        <w:t xml:space="preserve"> </w:t>
      </w:r>
      <w:r>
        <w:rPr>
          <w:sz w:val="20"/>
        </w:rPr>
        <w:t>to</w:t>
      </w:r>
      <w:r>
        <w:rPr>
          <w:spacing w:val="-14"/>
          <w:sz w:val="20"/>
        </w:rPr>
        <w:t xml:space="preserve"> </w:t>
      </w:r>
      <w:r>
        <w:rPr>
          <w:sz w:val="20"/>
        </w:rPr>
        <w:t>perform</w:t>
      </w:r>
      <w:r>
        <w:rPr>
          <w:spacing w:val="-11"/>
          <w:sz w:val="20"/>
        </w:rPr>
        <w:t xml:space="preserve"> </w:t>
      </w:r>
      <w:r>
        <w:rPr>
          <w:sz w:val="20"/>
        </w:rPr>
        <w:t>its</w:t>
      </w:r>
      <w:r>
        <w:rPr>
          <w:spacing w:val="-15"/>
          <w:sz w:val="20"/>
        </w:rPr>
        <w:t xml:space="preserve"> </w:t>
      </w:r>
      <w:r>
        <w:rPr>
          <w:sz w:val="20"/>
        </w:rPr>
        <w:t>function. These meetings will routinely be held in advance of the SCEG</w:t>
      </w:r>
      <w:r>
        <w:rPr>
          <w:spacing w:val="-9"/>
          <w:sz w:val="20"/>
        </w:rPr>
        <w:t xml:space="preserve"> </w:t>
      </w:r>
      <w:r>
        <w:rPr>
          <w:sz w:val="20"/>
        </w:rPr>
        <w:t>meetings.</w:t>
      </w:r>
    </w:p>
    <w:p w14:paraId="3231EB2F" w14:textId="77777777" w:rsidR="001F36D5" w:rsidRDefault="001F36D5">
      <w:pPr>
        <w:pStyle w:val="BodyText"/>
        <w:spacing w:before="10"/>
        <w:rPr>
          <w:sz w:val="19"/>
        </w:rPr>
      </w:pPr>
    </w:p>
    <w:p w14:paraId="40182A37" w14:textId="77777777" w:rsidR="001F36D5" w:rsidRDefault="004E3D47">
      <w:pPr>
        <w:pStyle w:val="ListParagraph"/>
        <w:numPr>
          <w:ilvl w:val="2"/>
          <w:numId w:val="4"/>
        </w:numPr>
        <w:tabs>
          <w:tab w:val="left" w:pos="1527"/>
        </w:tabs>
        <w:ind w:left="1526" w:right="427" w:hanging="711"/>
        <w:jc w:val="both"/>
        <w:rPr>
          <w:sz w:val="20"/>
        </w:rPr>
      </w:pPr>
      <w:r>
        <w:rPr>
          <w:color w:val="1F487C"/>
          <w:sz w:val="20"/>
        </w:rPr>
        <w:t>T</w:t>
      </w:r>
      <w:r>
        <w:rPr>
          <w:sz w:val="20"/>
        </w:rPr>
        <w:t xml:space="preserve">he Director of SCEG is responsible for the day to day running of the organisation. The Director </w:t>
      </w:r>
      <w:proofErr w:type="gramStart"/>
      <w:r>
        <w:rPr>
          <w:sz w:val="20"/>
        </w:rPr>
        <w:t>shall</w:t>
      </w:r>
      <w:r>
        <w:rPr>
          <w:spacing w:val="-5"/>
          <w:sz w:val="20"/>
        </w:rPr>
        <w:t xml:space="preserve"> </w:t>
      </w:r>
      <w:r>
        <w:rPr>
          <w:sz w:val="20"/>
        </w:rPr>
        <w:t>at</w:t>
      </w:r>
      <w:r>
        <w:rPr>
          <w:spacing w:val="-4"/>
          <w:sz w:val="20"/>
        </w:rPr>
        <w:t xml:space="preserve"> </w:t>
      </w:r>
      <w:r>
        <w:rPr>
          <w:sz w:val="20"/>
        </w:rPr>
        <w:t>all</w:t>
      </w:r>
      <w:r>
        <w:rPr>
          <w:spacing w:val="-8"/>
          <w:sz w:val="20"/>
        </w:rPr>
        <w:t xml:space="preserve"> </w:t>
      </w:r>
      <w:r>
        <w:rPr>
          <w:sz w:val="20"/>
        </w:rPr>
        <w:t>times</w:t>
      </w:r>
      <w:proofErr w:type="gramEnd"/>
      <w:r>
        <w:rPr>
          <w:spacing w:val="-6"/>
          <w:sz w:val="20"/>
        </w:rPr>
        <w:t xml:space="preserve"> </w:t>
      </w:r>
      <w:r>
        <w:rPr>
          <w:sz w:val="20"/>
        </w:rPr>
        <w:t>act,</w:t>
      </w:r>
      <w:r>
        <w:rPr>
          <w:spacing w:val="-7"/>
          <w:sz w:val="20"/>
        </w:rPr>
        <w:t xml:space="preserve"> </w:t>
      </w:r>
      <w:r>
        <w:rPr>
          <w:sz w:val="20"/>
        </w:rPr>
        <w:t>and</w:t>
      </w:r>
      <w:r>
        <w:rPr>
          <w:spacing w:val="-4"/>
          <w:sz w:val="20"/>
        </w:rPr>
        <w:t xml:space="preserve"> </w:t>
      </w:r>
      <w:r>
        <w:rPr>
          <w:sz w:val="20"/>
        </w:rPr>
        <w:t>must</w:t>
      </w:r>
      <w:r>
        <w:rPr>
          <w:spacing w:val="-7"/>
          <w:sz w:val="20"/>
        </w:rPr>
        <w:t xml:space="preserve"> </w:t>
      </w:r>
      <w:r>
        <w:rPr>
          <w:sz w:val="20"/>
        </w:rPr>
        <w:t>be</w:t>
      </w:r>
      <w:r>
        <w:rPr>
          <w:spacing w:val="-7"/>
          <w:sz w:val="20"/>
        </w:rPr>
        <w:t xml:space="preserve"> </w:t>
      </w:r>
      <w:r>
        <w:rPr>
          <w:sz w:val="20"/>
        </w:rPr>
        <w:t>seen</w:t>
      </w:r>
      <w:r>
        <w:rPr>
          <w:spacing w:val="-5"/>
          <w:sz w:val="20"/>
        </w:rPr>
        <w:t xml:space="preserve"> </w:t>
      </w:r>
      <w:r>
        <w:rPr>
          <w:sz w:val="20"/>
        </w:rPr>
        <w:t>to</w:t>
      </w:r>
      <w:r>
        <w:rPr>
          <w:spacing w:val="-5"/>
          <w:sz w:val="20"/>
        </w:rPr>
        <w:t xml:space="preserve"> </w:t>
      </w:r>
      <w:r>
        <w:rPr>
          <w:sz w:val="20"/>
        </w:rPr>
        <w:t>act,</w:t>
      </w:r>
      <w:r>
        <w:rPr>
          <w:spacing w:val="-5"/>
          <w:sz w:val="20"/>
        </w:rPr>
        <w:t xml:space="preserve"> </w:t>
      </w:r>
      <w:r>
        <w:rPr>
          <w:sz w:val="20"/>
        </w:rPr>
        <w:t>impartially</w:t>
      </w:r>
      <w:r>
        <w:rPr>
          <w:spacing w:val="-7"/>
          <w:sz w:val="20"/>
        </w:rPr>
        <w:t xml:space="preserve"> </w:t>
      </w:r>
      <w:r>
        <w:rPr>
          <w:sz w:val="20"/>
        </w:rPr>
        <w:t>in</w:t>
      </w:r>
      <w:r>
        <w:rPr>
          <w:spacing w:val="-7"/>
          <w:sz w:val="20"/>
        </w:rPr>
        <w:t xml:space="preserve"> </w:t>
      </w:r>
      <w:r>
        <w:rPr>
          <w:sz w:val="20"/>
        </w:rPr>
        <w:t>the</w:t>
      </w:r>
      <w:r>
        <w:rPr>
          <w:spacing w:val="-5"/>
          <w:sz w:val="20"/>
        </w:rPr>
        <w:t xml:space="preserve"> </w:t>
      </w:r>
      <w:r>
        <w:rPr>
          <w:sz w:val="20"/>
        </w:rPr>
        <w:t>best</w:t>
      </w:r>
      <w:r>
        <w:rPr>
          <w:spacing w:val="-5"/>
          <w:sz w:val="20"/>
        </w:rPr>
        <w:t xml:space="preserve"> </w:t>
      </w:r>
      <w:r>
        <w:rPr>
          <w:sz w:val="20"/>
        </w:rPr>
        <w:t>interests</w:t>
      </w:r>
      <w:r>
        <w:rPr>
          <w:spacing w:val="-3"/>
          <w:sz w:val="20"/>
        </w:rPr>
        <w:t xml:space="preserve"> </w:t>
      </w:r>
      <w:r>
        <w:rPr>
          <w:sz w:val="20"/>
        </w:rPr>
        <w:t>of</w:t>
      </w:r>
      <w:r>
        <w:rPr>
          <w:spacing w:val="-5"/>
          <w:sz w:val="20"/>
        </w:rPr>
        <w:t xml:space="preserve"> </w:t>
      </w:r>
      <w:r>
        <w:rPr>
          <w:sz w:val="20"/>
        </w:rPr>
        <w:t>SCEG</w:t>
      </w:r>
      <w:r>
        <w:rPr>
          <w:spacing w:val="-2"/>
          <w:sz w:val="20"/>
        </w:rPr>
        <w:t xml:space="preserve"> </w:t>
      </w:r>
      <w:r>
        <w:rPr>
          <w:sz w:val="20"/>
        </w:rPr>
        <w:t>as</w:t>
      </w:r>
      <w:r>
        <w:rPr>
          <w:spacing w:val="-6"/>
          <w:sz w:val="20"/>
        </w:rPr>
        <w:t xml:space="preserve"> </w:t>
      </w:r>
      <w:r>
        <w:rPr>
          <w:sz w:val="20"/>
        </w:rPr>
        <w:t>a</w:t>
      </w:r>
      <w:r>
        <w:rPr>
          <w:spacing w:val="-2"/>
          <w:sz w:val="20"/>
        </w:rPr>
        <w:t xml:space="preserve"> </w:t>
      </w:r>
      <w:r>
        <w:rPr>
          <w:sz w:val="20"/>
        </w:rPr>
        <w:t>whole, without preferment to individual members, both in dealings with members and third-party stakeholders.</w:t>
      </w:r>
    </w:p>
    <w:p w14:paraId="7A184609" w14:textId="77777777" w:rsidR="001F36D5" w:rsidRDefault="001F36D5">
      <w:pPr>
        <w:pStyle w:val="BodyText"/>
      </w:pPr>
    </w:p>
    <w:p w14:paraId="1043C11B" w14:textId="77777777" w:rsidR="001F36D5" w:rsidRDefault="004E3D47">
      <w:pPr>
        <w:pStyle w:val="ListParagraph"/>
        <w:numPr>
          <w:ilvl w:val="2"/>
          <w:numId w:val="4"/>
        </w:numPr>
        <w:tabs>
          <w:tab w:val="left" w:pos="1527"/>
        </w:tabs>
        <w:ind w:left="1526" w:right="429" w:hanging="711"/>
        <w:jc w:val="both"/>
        <w:rPr>
          <w:sz w:val="20"/>
        </w:rPr>
      </w:pPr>
      <w:r>
        <w:rPr>
          <w:sz w:val="20"/>
        </w:rPr>
        <w:t>The SCEG Administrator will act as Secretary to the SCEG and provide administrative services to the</w:t>
      </w:r>
      <w:r>
        <w:rPr>
          <w:spacing w:val="-2"/>
          <w:sz w:val="20"/>
        </w:rPr>
        <w:t xml:space="preserve"> </w:t>
      </w:r>
      <w:r>
        <w:rPr>
          <w:sz w:val="20"/>
        </w:rPr>
        <w:t>organisation.</w:t>
      </w:r>
    </w:p>
    <w:p w14:paraId="1253E9C6" w14:textId="77777777" w:rsidR="001F36D5" w:rsidRDefault="001F36D5">
      <w:pPr>
        <w:pStyle w:val="BodyText"/>
        <w:spacing w:before="2"/>
      </w:pPr>
    </w:p>
    <w:p w14:paraId="383C16EA" w14:textId="77777777" w:rsidR="001F36D5" w:rsidRDefault="004E3D47">
      <w:pPr>
        <w:pStyle w:val="ListParagraph"/>
        <w:numPr>
          <w:ilvl w:val="2"/>
          <w:numId w:val="4"/>
        </w:numPr>
        <w:tabs>
          <w:tab w:val="left" w:pos="1527"/>
        </w:tabs>
        <w:ind w:left="1526" w:right="428" w:hanging="711"/>
        <w:jc w:val="both"/>
        <w:rPr>
          <w:sz w:val="20"/>
        </w:rPr>
      </w:pPr>
      <w:r>
        <w:rPr>
          <w:sz w:val="20"/>
        </w:rPr>
        <w:t>Voting rights will be equal across the elected members of the EC. The Chair or acting chairman shall hold a casting vote. Votes may also be cast in absentia or by</w:t>
      </w:r>
      <w:r>
        <w:rPr>
          <w:spacing w:val="-12"/>
          <w:sz w:val="20"/>
        </w:rPr>
        <w:t xml:space="preserve"> </w:t>
      </w:r>
      <w:r>
        <w:rPr>
          <w:sz w:val="20"/>
        </w:rPr>
        <w:t>proxy.</w:t>
      </w:r>
    </w:p>
    <w:p w14:paraId="7447DB82" w14:textId="77777777" w:rsidR="001F36D5" w:rsidRDefault="001F36D5">
      <w:pPr>
        <w:pStyle w:val="BodyText"/>
        <w:spacing w:before="10"/>
        <w:rPr>
          <w:sz w:val="19"/>
        </w:rPr>
      </w:pPr>
    </w:p>
    <w:p w14:paraId="03BCF587" w14:textId="77777777" w:rsidR="001F36D5" w:rsidRDefault="004E3D47">
      <w:pPr>
        <w:pStyle w:val="Heading1"/>
        <w:numPr>
          <w:ilvl w:val="1"/>
          <w:numId w:val="4"/>
        </w:numPr>
        <w:tabs>
          <w:tab w:val="left" w:pos="1548"/>
          <w:tab w:val="left" w:pos="1549"/>
        </w:tabs>
        <w:ind w:hanging="733"/>
        <w:rPr>
          <w:color w:val="1F487C"/>
          <w:u w:val="none"/>
        </w:rPr>
      </w:pPr>
      <w:r>
        <w:rPr>
          <w:color w:val="1F487C"/>
          <w:u w:val="thick" w:color="1F487C"/>
        </w:rPr>
        <w:t>Executive Committee</w:t>
      </w:r>
      <w:r>
        <w:rPr>
          <w:color w:val="1F487C"/>
          <w:spacing w:val="-3"/>
          <w:u w:val="thick" w:color="1F487C"/>
        </w:rPr>
        <w:t xml:space="preserve"> </w:t>
      </w:r>
      <w:r>
        <w:rPr>
          <w:color w:val="1F487C"/>
          <w:u w:val="thick" w:color="1F487C"/>
        </w:rPr>
        <w:t>Rotation</w:t>
      </w:r>
    </w:p>
    <w:p w14:paraId="0323F3B8" w14:textId="77777777" w:rsidR="001F36D5" w:rsidRDefault="001F36D5">
      <w:pPr>
        <w:pStyle w:val="BodyText"/>
        <w:rPr>
          <w:b/>
          <w:sz w:val="22"/>
        </w:rPr>
      </w:pPr>
    </w:p>
    <w:p w14:paraId="15498BC0" w14:textId="77777777" w:rsidR="001F36D5" w:rsidRDefault="004E3D47">
      <w:pPr>
        <w:pStyle w:val="ListParagraph"/>
        <w:numPr>
          <w:ilvl w:val="2"/>
          <w:numId w:val="4"/>
        </w:numPr>
        <w:tabs>
          <w:tab w:val="left" w:pos="1527"/>
        </w:tabs>
        <w:spacing w:before="93"/>
        <w:ind w:left="1526" w:right="432" w:hanging="699"/>
        <w:jc w:val="both"/>
        <w:rPr>
          <w:sz w:val="20"/>
        </w:rPr>
      </w:pPr>
      <w:r>
        <w:rPr>
          <w:sz w:val="20"/>
        </w:rPr>
        <w:t>The Chairman and EC Members will serve for a period of two years. At the end of this period they may</w:t>
      </w:r>
      <w:r>
        <w:rPr>
          <w:spacing w:val="-11"/>
          <w:sz w:val="20"/>
        </w:rPr>
        <w:t xml:space="preserve"> </w:t>
      </w:r>
      <w:r>
        <w:rPr>
          <w:sz w:val="20"/>
        </w:rPr>
        <w:t>stand</w:t>
      </w:r>
      <w:r>
        <w:rPr>
          <w:spacing w:val="-7"/>
          <w:sz w:val="20"/>
        </w:rPr>
        <w:t xml:space="preserve"> </w:t>
      </w:r>
      <w:r>
        <w:rPr>
          <w:sz w:val="20"/>
        </w:rPr>
        <w:t>for</w:t>
      </w:r>
      <w:r>
        <w:rPr>
          <w:spacing w:val="-6"/>
          <w:sz w:val="20"/>
        </w:rPr>
        <w:t xml:space="preserve"> </w:t>
      </w:r>
      <w:r>
        <w:rPr>
          <w:sz w:val="20"/>
        </w:rPr>
        <w:t>re-election</w:t>
      </w:r>
      <w:r>
        <w:rPr>
          <w:spacing w:val="-5"/>
          <w:sz w:val="20"/>
        </w:rPr>
        <w:t xml:space="preserve"> </w:t>
      </w:r>
      <w:r>
        <w:rPr>
          <w:sz w:val="20"/>
        </w:rPr>
        <w:t>for</w:t>
      </w:r>
      <w:r>
        <w:rPr>
          <w:spacing w:val="-5"/>
          <w:sz w:val="20"/>
        </w:rPr>
        <w:t xml:space="preserve"> </w:t>
      </w:r>
      <w:r>
        <w:rPr>
          <w:sz w:val="20"/>
        </w:rPr>
        <w:t>a</w:t>
      </w:r>
      <w:r>
        <w:rPr>
          <w:spacing w:val="-7"/>
          <w:sz w:val="20"/>
        </w:rPr>
        <w:t xml:space="preserve"> </w:t>
      </w:r>
      <w:r>
        <w:rPr>
          <w:sz w:val="20"/>
        </w:rPr>
        <w:t>further</w:t>
      </w:r>
      <w:r>
        <w:rPr>
          <w:spacing w:val="-4"/>
          <w:sz w:val="20"/>
        </w:rPr>
        <w:t xml:space="preserve"> </w:t>
      </w:r>
      <w:r>
        <w:rPr>
          <w:sz w:val="20"/>
        </w:rPr>
        <w:t>period</w:t>
      </w:r>
      <w:r>
        <w:rPr>
          <w:spacing w:val="-5"/>
          <w:sz w:val="20"/>
        </w:rPr>
        <w:t xml:space="preserve"> </w:t>
      </w:r>
      <w:r>
        <w:rPr>
          <w:sz w:val="20"/>
        </w:rPr>
        <w:t>of</w:t>
      </w:r>
      <w:r>
        <w:rPr>
          <w:spacing w:val="-2"/>
          <w:sz w:val="20"/>
        </w:rPr>
        <w:t xml:space="preserve"> </w:t>
      </w:r>
      <w:r>
        <w:rPr>
          <w:sz w:val="20"/>
        </w:rPr>
        <w:t>two</w:t>
      </w:r>
      <w:r>
        <w:rPr>
          <w:spacing w:val="-1"/>
          <w:sz w:val="20"/>
        </w:rPr>
        <w:t xml:space="preserve"> </w:t>
      </w:r>
      <w:r>
        <w:rPr>
          <w:sz w:val="20"/>
        </w:rPr>
        <w:t>years.</w:t>
      </w:r>
      <w:r>
        <w:rPr>
          <w:spacing w:val="-7"/>
          <w:sz w:val="20"/>
        </w:rPr>
        <w:t xml:space="preserve"> </w:t>
      </w:r>
      <w:r>
        <w:rPr>
          <w:sz w:val="20"/>
        </w:rPr>
        <w:t>If</w:t>
      </w:r>
      <w:r>
        <w:rPr>
          <w:spacing w:val="-5"/>
          <w:sz w:val="20"/>
        </w:rPr>
        <w:t xml:space="preserve"> </w:t>
      </w:r>
      <w:r>
        <w:rPr>
          <w:sz w:val="20"/>
        </w:rPr>
        <w:t>re-elected</w:t>
      </w:r>
      <w:r>
        <w:rPr>
          <w:spacing w:val="-7"/>
          <w:sz w:val="20"/>
        </w:rPr>
        <w:t xml:space="preserve"> </w:t>
      </w:r>
      <w:r>
        <w:rPr>
          <w:sz w:val="20"/>
        </w:rPr>
        <w:t>as</w:t>
      </w:r>
      <w:r>
        <w:rPr>
          <w:spacing w:val="-4"/>
          <w:sz w:val="20"/>
        </w:rPr>
        <w:t xml:space="preserve"> </w:t>
      </w:r>
      <w:r>
        <w:rPr>
          <w:sz w:val="20"/>
        </w:rPr>
        <w:t>a</w:t>
      </w:r>
      <w:r>
        <w:rPr>
          <w:spacing w:val="-4"/>
          <w:sz w:val="20"/>
        </w:rPr>
        <w:t xml:space="preserve"> </w:t>
      </w:r>
      <w:r>
        <w:rPr>
          <w:sz w:val="20"/>
        </w:rPr>
        <w:t>Member</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EC,</w:t>
      </w:r>
      <w:r>
        <w:rPr>
          <w:spacing w:val="-3"/>
          <w:sz w:val="20"/>
        </w:rPr>
        <w:t xml:space="preserve"> </w:t>
      </w:r>
      <w:r>
        <w:rPr>
          <w:sz w:val="20"/>
        </w:rPr>
        <w:t>the Chairman may stand for re-selection by the EC as Chairman. A third consecutive term will not be permitted.</w:t>
      </w:r>
    </w:p>
    <w:p w14:paraId="4182F72E" w14:textId="77777777" w:rsidR="001F36D5" w:rsidRDefault="001F36D5">
      <w:pPr>
        <w:pStyle w:val="BodyText"/>
      </w:pPr>
    </w:p>
    <w:p w14:paraId="5851738E" w14:textId="77777777" w:rsidR="001F36D5" w:rsidRDefault="004E3D47">
      <w:pPr>
        <w:pStyle w:val="ListParagraph"/>
        <w:numPr>
          <w:ilvl w:val="2"/>
          <w:numId w:val="4"/>
        </w:numPr>
        <w:tabs>
          <w:tab w:val="left" w:pos="1527"/>
        </w:tabs>
        <w:ind w:left="1526" w:right="439" w:hanging="699"/>
        <w:jc w:val="both"/>
        <w:rPr>
          <w:sz w:val="20"/>
        </w:rPr>
      </w:pPr>
      <w:r>
        <w:rPr>
          <w:sz w:val="20"/>
        </w:rPr>
        <w:t xml:space="preserve">The period of EC Membership will start from the 1st January. If elected during the year then the </w:t>
      </w:r>
      <w:proofErr w:type="gramStart"/>
      <w:r>
        <w:rPr>
          <w:sz w:val="20"/>
        </w:rPr>
        <w:t>two year</w:t>
      </w:r>
      <w:proofErr w:type="gramEnd"/>
      <w:r>
        <w:rPr>
          <w:sz w:val="20"/>
        </w:rPr>
        <w:t xml:space="preserve"> period will start from the closest 1</w:t>
      </w:r>
      <w:proofErr w:type="spellStart"/>
      <w:r>
        <w:rPr>
          <w:position w:val="6"/>
          <w:sz w:val="13"/>
        </w:rPr>
        <w:t>st</w:t>
      </w:r>
      <w:proofErr w:type="spellEnd"/>
      <w:r>
        <w:rPr>
          <w:position w:val="6"/>
          <w:sz w:val="13"/>
        </w:rPr>
        <w:t xml:space="preserve"> </w:t>
      </w:r>
      <w:r>
        <w:rPr>
          <w:sz w:val="20"/>
        </w:rPr>
        <w:t>January to their start</w:t>
      </w:r>
      <w:r>
        <w:rPr>
          <w:spacing w:val="-23"/>
          <w:sz w:val="20"/>
        </w:rPr>
        <w:t xml:space="preserve"> </w:t>
      </w:r>
      <w:r>
        <w:rPr>
          <w:sz w:val="20"/>
        </w:rPr>
        <w:t>date.</w:t>
      </w:r>
    </w:p>
    <w:p w14:paraId="47CAF23E" w14:textId="77777777" w:rsidR="001F36D5" w:rsidRDefault="001F36D5">
      <w:pPr>
        <w:pStyle w:val="BodyText"/>
        <w:spacing w:before="10"/>
        <w:rPr>
          <w:sz w:val="19"/>
        </w:rPr>
      </w:pPr>
    </w:p>
    <w:p w14:paraId="4FBBFE54" w14:textId="77777777" w:rsidR="001F36D5" w:rsidRDefault="004E3D47">
      <w:pPr>
        <w:pStyle w:val="ListParagraph"/>
        <w:numPr>
          <w:ilvl w:val="2"/>
          <w:numId w:val="4"/>
        </w:numPr>
        <w:tabs>
          <w:tab w:val="left" w:pos="1527"/>
        </w:tabs>
        <w:spacing w:before="1"/>
        <w:ind w:left="1526" w:right="437" w:hanging="699"/>
        <w:jc w:val="both"/>
        <w:rPr>
          <w:sz w:val="20"/>
        </w:rPr>
      </w:pPr>
      <w:r>
        <w:rPr>
          <w:sz w:val="20"/>
        </w:rPr>
        <w:t>There will be a minimum quorum requirement for EC meetings of three industry representatives and one non-industry</w:t>
      </w:r>
      <w:r>
        <w:rPr>
          <w:spacing w:val="-3"/>
          <w:sz w:val="20"/>
        </w:rPr>
        <w:t xml:space="preserve"> </w:t>
      </w:r>
      <w:r>
        <w:rPr>
          <w:sz w:val="20"/>
        </w:rPr>
        <w:t>representative.</w:t>
      </w:r>
    </w:p>
    <w:p w14:paraId="7A18B321" w14:textId="77777777" w:rsidR="001F36D5" w:rsidRDefault="001F36D5">
      <w:pPr>
        <w:jc w:val="both"/>
        <w:rPr>
          <w:sz w:val="20"/>
        </w:rPr>
        <w:sectPr w:rsidR="001F36D5">
          <w:pgSz w:w="11910" w:h="16840"/>
          <w:pgMar w:top="340" w:right="720" w:bottom="1240" w:left="600" w:header="0" w:footer="1048" w:gutter="0"/>
          <w:cols w:space="720"/>
        </w:sectPr>
      </w:pPr>
    </w:p>
    <w:p w14:paraId="209CF84B" w14:textId="77777777" w:rsidR="001F36D5" w:rsidRDefault="004E3D47">
      <w:pPr>
        <w:pStyle w:val="ListParagraph"/>
        <w:numPr>
          <w:ilvl w:val="2"/>
          <w:numId w:val="4"/>
        </w:numPr>
        <w:tabs>
          <w:tab w:val="left" w:pos="1527"/>
        </w:tabs>
        <w:spacing w:before="71"/>
        <w:ind w:left="1526" w:right="435" w:hanging="699"/>
        <w:jc w:val="both"/>
        <w:rPr>
          <w:sz w:val="20"/>
        </w:rPr>
      </w:pPr>
      <w:r>
        <w:rPr>
          <w:sz w:val="20"/>
        </w:rPr>
        <w:lastRenderedPageBreak/>
        <w:t>Vacancies</w:t>
      </w:r>
      <w:r>
        <w:rPr>
          <w:spacing w:val="-7"/>
          <w:sz w:val="20"/>
        </w:rPr>
        <w:t xml:space="preserve"> </w:t>
      </w:r>
      <w:r>
        <w:rPr>
          <w:sz w:val="20"/>
        </w:rPr>
        <w:t>on</w:t>
      </w:r>
      <w:r>
        <w:rPr>
          <w:spacing w:val="-5"/>
          <w:sz w:val="20"/>
        </w:rPr>
        <w:t xml:space="preserve"> </w:t>
      </w:r>
      <w:r>
        <w:rPr>
          <w:sz w:val="20"/>
        </w:rPr>
        <w:t>the</w:t>
      </w:r>
      <w:r>
        <w:rPr>
          <w:spacing w:val="-6"/>
          <w:sz w:val="20"/>
        </w:rPr>
        <w:t xml:space="preserve"> </w:t>
      </w:r>
      <w:r>
        <w:rPr>
          <w:sz w:val="20"/>
        </w:rPr>
        <w:t>EC</w:t>
      </w:r>
      <w:r>
        <w:rPr>
          <w:spacing w:val="-4"/>
          <w:sz w:val="20"/>
        </w:rPr>
        <w:t xml:space="preserve"> </w:t>
      </w:r>
      <w:r>
        <w:rPr>
          <w:sz w:val="20"/>
        </w:rPr>
        <w:t>will</w:t>
      </w:r>
      <w:r>
        <w:rPr>
          <w:spacing w:val="-9"/>
          <w:sz w:val="20"/>
        </w:rPr>
        <w:t xml:space="preserve"> </w:t>
      </w:r>
      <w:r>
        <w:rPr>
          <w:sz w:val="20"/>
        </w:rPr>
        <w:t>be</w:t>
      </w:r>
      <w:r>
        <w:rPr>
          <w:spacing w:val="-5"/>
          <w:sz w:val="20"/>
        </w:rPr>
        <w:t xml:space="preserve"> </w:t>
      </w:r>
      <w:r>
        <w:rPr>
          <w:sz w:val="20"/>
        </w:rPr>
        <w:t>filled</w:t>
      </w:r>
      <w:r>
        <w:rPr>
          <w:spacing w:val="-6"/>
          <w:sz w:val="20"/>
        </w:rPr>
        <w:t xml:space="preserve"> </w:t>
      </w:r>
      <w:r>
        <w:rPr>
          <w:sz w:val="20"/>
        </w:rPr>
        <w:t>as</w:t>
      </w:r>
      <w:r>
        <w:rPr>
          <w:spacing w:val="-6"/>
          <w:sz w:val="20"/>
        </w:rPr>
        <w:t xml:space="preserve"> </w:t>
      </w:r>
      <w:r>
        <w:rPr>
          <w:sz w:val="20"/>
        </w:rPr>
        <w:t>and</w:t>
      </w:r>
      <w:r>
        <w:rPr>
          <w:spacing w:val="-6"/>
          <w:sz w:val="20"/>
        </w:rPr>
        <w:t xml:space="preserve"> </w:t>
      </w:r>
      <w:r>
        <w:rPr>
          <w:sz w:val="20"/>
        </w:rPr>
        <w:t>when</w:t>
      </w:r>
      <w:r>
        <w:rPr>
          <w:spacing w:val="-7"/>
          <w:sz w:val="20"/>
        </w:rPr>
        <w:t xml:space="preserve"> </w:t>
      </w:r>
      <w:r>
        <w:rPr>
          <w:sz w:val="20"/>
        </w:rPr>
        <w:t>they</w:t>
      </w:r>
      <w:r>
        <w:rPr>
          <w:spacing w:val="-11"/>
          <w:sz w:val="20"/>
        </w:rPr>
        <w:t xml:space="preserve"> </w:t>
      </w:r>
      <w:r>
        <w:rPr>
          <w:sz w:val="20"/>
        </w:rPr>
        <w:t>arise</w:t>
      </w:r>
      <w:r>
        <w:rPr>
          <w:spacing w:val="-7"/>
          <w:sz w:val="20"/>
        </w:rPr>
        <w:t xml:space="preserve"> </w:t>
      </w:r>
      <w:r>
        <w:rPr>
          <w:sz w:val="20"/>
        </w:rPr>
        <w:t>by</w:t>
      </w:r>
      <w:r>
        <w:rPr>
          <w:spacing w:val="-10"/>
          <w:sz w:val="20"/>
        </w:rPr>
        <w:t xml:space="preserve"> </w:t>
      </w:r>
      <w:r>
        <w:rPr>
          <w:sz w:val="20"/>
        </w:rPr>
        <w:t>calling</w:t>
      </w:r>
      <w:r>
        <w:rPr>
          <w:spacing w:val="-8"/>
          <w:sz w:val="20"/>
        </w:rPr>
        <w:t xml:space="preserve"> </w:t>
      </w:r>
      <w:r>
        <w:rPr>
          <w:sz w:val="20"/>
        </w:rPr>
        <w:t>for</w:t>
      </w:r>
      <w:r>
        <w:rPr>
          <w:spacing w:val="-6"/>
          <w:sz w:val="20"/>
        </w:rPr>
        <w:t xml:space="preserve"> </w:t>
      </w:r>
      <w:r>
        <w:rPr>
          <w:sz w:val="20"/>
        </w:rPr>
        <w:t>nominations</w:t>
      </w:r>
      <w:r>
        <w:rPr>
          <w:spacing w:val="-4"/>
          <w:sz w:val="20"/>
        </w:rPr>
        <w:t xml:space="preserve"> </w:t>
      </w:r>
      <w:r>
        <w:rPr>
          <w:sz w:val="20"/>
        </w:rPr>
        <w:t>from</w:t>
      </w:r>
      <w:r>
        <w:rPr>
          <w:spacing w:val="-2"/>
          <w:sz w:val="20"/>
        </w:rPr>
        <w:t xml:space="preserve"> </w:t>
      </w:r>
      <w:r>
        <w:rPr>
          <w:sz w:val="20"/>
        </w:rPr>
        <w:t>Members and, if necessary, a postal/email ballot will be held to determine the successful candidate(s) who will then serve for the periods prescribed in</w:t>
      </w:r>
      <w:r>
        <w:rPr>
          <w:spacing w:val="-4"/>
          <w:sz w:val="20"/>
        </w:rPr>
        <w:t xml:space="preserve"> </w:t>
      </w:r>
      <w:r>
        <w:rPr>
          <w:sz w:val="20"/>
        </w:rPr>
        <w:t>3.3.1.</w:t>
      </w:r>
    </w:p>
    <w:p w14:paraId="40EE201A" w14:textId="77777777" w:rsidR="001F36D5" w:rsidRDefault="001F36D5">
      <w:pPr>
        <w:pStyle w:val="BodyText"/>
        <w:spacing w:before="10"/>
        <w:rPr>
          <w:sz w:val="19"/>
        </w:rPr>
      </w:pPr>
    </w:p>
    <w:p w14:paraId="0A524A88" w14:textId="77777777" w:rsidR="001F36D5" w:rsidRDefault="004E3D47">
      <w:pPr>
        <w:pStyle w:val="ListParagraph"/>
        <w:numPr>
          <w:ilvl w:val="2"/>
          <w:numId w:val="4"/>
        </w:numPr>
        <w:tabs>
          <w:tab w:val="left" w:pos="1527"/>
        </w:tabs>
        <w:ind w:left="1526" w:right="436" w:hanging="699"/>
        <w:jc w:val="both"/>
        <w:rPr>
          <w:sz w:val="20"/>
        </w:rPr>
      </w:pPr>
      <w:r>
        <w:rPr>
          <w:sz w:val="20"/>
        </w:rPr>
        <w:t>For future elections, notification of new EC Members and appointments of Chairmen will be delivered at the Main Meeting next occurring after the election/ballot/appointment. No ratification will be</w:t>
      </w:r>
      <w:r>
        <w:rPr>
          <w:spacing w:val="-4"/>
          <w:sz w:val="20"/>
        </w:rPr>
        <w:t xml:space="preserve"> </w:t>
      </w:r>
      <w:r>
        <w:rPr>
          <w:sz w:val="20"/>
        </w:rPr>
        <w:t>necessary.</w:t>
      </w:r>
    </w:p>
    <w:p w14:paraId="12020905" w14:textId="77777777" w:rsidR="001F36D5" w:rsidRDefault="001F36D5">
      <w:pPr>
        <w:pStyle w:val="BodyText"/>
        <w:spacing w:before="2"/>
      </w:pPr>
    </w:p>
    <w:p w14:paraId="7320AE79" w14:textId="77777777" w:rsidR="001F36D5" w:rsidRDefault="004E3D47">
      <w:pPr>
        <w:pStyle w:val="ListParagraph"/>
        <w:numPr>
          <w:ilvl w:val="2"/>
          <w:numId w:val="4"/>
        </w:numPr>
        <w:tabs>
          <w:tab w:val="left" w:pos="1527"/>
        </w:tabs>
        <w:ind w:left="1526" w:right="430" w:hanging="699"/>
        <w:jc w:val="both"/>
        <w:rPr>
          <w:sz w:val="20"/>
        </w:rPr>
      </w:pPr>
      <w:r>
        <w:rPr>
          <w:sz w:val="20"/>
        </w:rPr>
        <w:t>Whilst facilitating the EC elections the Director should encourage the membership to cast their votes to reflect the broad spectrum of interests in the organisation and to encourage a balance between land and maritime</w:t>
      </w:r>
      <w:r>
        <w:rPr>
          <w:spacing w:val="-3"/>
          <w:sz w:val="20"/>
        </w:rPr>
        <w:t xml:space="preserve"> </w:t>
      </w:r>
      <w:r>
        <w:rPr>
          <w:sz w:val="20"/>
        </w:rPr>
        <w:t>interests.</w:t>
      </w:r>
    </w:p>
    <w:p w14:paraId="47D257DC" w14:textId="77777777" w:rsidR="001F36D5" w:rsidRDefault="001F36D5">
      <w:pPr>
        <w:pStyle w:val="BodyText"/>
        <w:spacing w:before="11"/>
        <w:rPr>
          <w:sz w:val="19"/>
        </w:rPr>
      </w:pPr>
    </w:p>
    <w:p w14:paraId="6B816F28" w14:textId="77777777" w:rsidR="001F36D5" w:rsidRDefault="004E3D47">
      <w:pPr>
        <w:ind w:left="828"/>
        <w:rPr>
          <w:b/>
          <w:sz w:val="20"/>
        </w:rPr>
      </w:pPr>
      <w:r>
        <w:rPr>
          <w:b/>
          <w:sz w:val="20"/>
          <w:u w:val="thick"/>
        </w:rPr>
        <w:t>PART 2</w:t>
      </w:r>
    </w:p>
    <w:p w14:paraId="5F92425F" w14:textId="77777777" w:rsidR="001F36D5" w:rsidRDefault="001F36D5">
      <w:pPr>
        <w:pStyle w:val="BodyText"/>
        <w:spacing w:before="9"/>
        <w:rPr>
          <w:b/>
          <w:sz w:val="11"/>
        </w:rPr>
      </w:pPr>
    </w:p>
    <w:p w14:paraId="090925A2" w14:textId="77777777" w:rsidR="001F36D5" w:rsidRDefault="004E3D47">
      <w:pPr>
        <w:pStyle w:val="ListParagraph"/>
        <w:numPr>
          <w:ilvl w:val="0"/>
          <w:numId w:val="4"/>
        </w:numPr>
        <w:tabs>
          <w:tab w:val="left" w:pos="828"/>
          <w:tab w:val="left" w:pos="829"/>
        </w:tabs>
        <w:spacing w:before="93"/>
        <w:ind w:hanging="722"/>
        <w:rPr>
          <w:b/>
          <w:sz w:val="20"/>
        </w:rPr>
      </w:pPr>
      <w:r>
        <w:rPr>
          <w:b/>
          <w:color w:val="1F487C"/>
          <w:sz w:val="20"/>
          <w:u w:val="thick" w:color="1F487C"/>
        </w:rPr>
        <w:t>Applications for</w:t>
      </w:r>
      <w:r>
        <w:rPr>
          <w:b/>
          <w:color w:val="1F487C"/>
          <w:spacing w:val="-3"/>
          <w:sz w:val="20"/>
          <w:u w:val="thick" w:color="1F487C"/>
        </w:rPr>
        <w:t xml:space="preserve"> </w:t>
      </w:r>
      <w:r>
        <w:rPr>
          <w:b/>
          <w:color w:val="1F487C"/>
          <w:sz w:val="20"/>
          <w:u w:val="thick" w:color="1F487C"/>
        </w:rPr>
        <w:t>Membership</w:t>
      </w:r>
    </w:p>
    <w:p w14:paraId="3EF579A4" w14:textId="77777777" w:rsidR="001F36D5" w:rsidRDefault="001F36D5">
      <w:pPr>
        <w:pStyle w:val="BodyText"/>
        <w:rPr>
          <w:b/>
          <w:sz w:val="12"/>
        </w:rPr>
      </w:pPr>
    </w:p>
    <w:p w14:paraId="6A484E7C" w14:textId="77777777" w:rsidR="001F36D5" w:rsidRDefault="004E3D47">
      <w:pPr>
        <w:pStyle w:val="ListParagraph"/>
        <w:numPr>
          <w:ilvl w:val="1"/>
          <w:numId w:val="4"/>
        </w:numPr>
        <w:tabs>
          <w:tab w:val="left" w:pos="1549"/>
        </w:tabs>
        <w:spacing w:before="93"/>
        <w:ind w:right="432"/>
        <w:jc w:val="both"/>
        <w:rPr>
          <w:sz w:val="20"/>
        </w:rPr>
      </w:pPr>
      <w:r>
        <w:rPr>
          <w:sz w:val="20"/>
        </w:rPr>
        <w:t>All aspirant members are to complete the SCEG Membership Application Form and return this to the</w:t>
      </w:r>
      <w:r>
        <w:rPr>
          <w:spacing w:val="-8"/>
          <w:sz w:val="20"/>
        </w:rPr>
        <w:t xml:space="preserve"> </w:t>
      </w:r>
      <w:r>
        <w:rPr>
          <w:sz w:val="20"/>
        </w:rPr>
        <w:t>SCEG</w:t>
      </w:r>
      <w:r>
        <w:rPr>
          <w:spacing w:val="-7"/>
          <w:sz w:val="20"/>
        </w:rPr>
        <w:t xml:space="preserve"> </w:t>
      </w:r>
      <w:r>
        <w:rPr>
          <w:sz w:val="20"/>
        </w:rPr>
        <w:t>Administrator.</w:t>
      </w:r>
      <w:r>
        <w:rPr>
          <w:spacing w:val="-8"/>
          <w:sz w:val="20"/>
        </w:rPr>
        <w:t xml:space="preserve"> </w:t>
      </w:r>
      <w:r>
        <w:rPr>
          <w:sz w:val="20"/>
        </w:rPr>
        <w:t>All</w:t>
      </w:r>
      <w:r>
        <w:rPr>
          <w:spacing w:val="-8"/>
          <w:sz w:val="20"/>
        </w:rPr>
        <w:t xml:space="preserve"> </w:t>
      </w:r>
      <w:r>
        <w:rPr>
          <w:sz w:val="20"/>
        </w:rPr>
        <w:t>membership</w:t>
      </w:r>
      <w:r>
        <w:rPr>
          <w:spacing w:val="-9"/>
          <w:sz w:val="20"/>
        </w:rPr>
        <w:t xml:space="preserve"> </w:t>
      </w:r>
      <w:r>
        <w:rPr>
          <w:sz w:val="20"/>
        </w:rPr>
        <w:t>applications</w:t>
      </w:r>
      <w:r>
        <w:rPr>
          <w:spacing w:val="-6"/>
          <w:sz w:val="20"/>
        </w:rPr>
        <w:t xml:space="preserve"> </w:t>
      </w:r>
      <w:r>
        <w:rPr>
          <w:sz w:val="20"/>
        </w:rPr>
        <w:t>will</w:t>
      </w:r>
      <w:r>
        <w:rPr>
          <w:spacing w:val="-11"/>
          <w:sz w:val="20"/>
        </w:rPr>
        <w:t xml:space="preserve"> </w:t>
      </w:r>
      <w:r>
        <w:rPr>
          <w:sz w:val="20"/>
        </w:rPr>
        <w:t>be</w:t>
      </w:r>
      <w:r>
        <w:rPr>
          <w:spacing w:val="-9"/>
          <w:sz w:val="20"/>
        </w:rPr>
        <w:t xml:space="preserve"> </w:t>
      </w:r>
      <w:r>
        <w:rPr>
          <w:sz w:val="20"/>
        </w:rPr>
        <w:t>subjected</w:t>
      </w:r>
      <w:r>
        <w:rPr>
          <w:spacing w:val="-8"/>
          <w:sz w:val="20"/>
        </w:rPr>
        <w:t xml:space="preserve"> </w:t>
      </w:r>
      <w:r>
        <w:rPr>
          <w:sz w:val="20"/>
        </w:rPr>
        <w:t>to</w:t>
      </w:r>
      <w:r>
        <w:rPr>
          <w:spacing w:val="-8"/>
          <w:sz w:val="20"/>
        </w:rPr>
        <w:t xml:space="preserve"> </w:t>
      </w:r>
      <w:r>
        <w:rPr>
          <w:sz w:val="20"/>
        </w:rPr>
        <w:t>a</w:t>
      </w:r>
      <w:r>
        <w:rPr>
          <w:spacing w:val="-9"/>
          <w:sz w:val="20"/>
        </w:rPr>
        <w:t xml:space="preserve"> </w:t>
      </w:r>
      <w:r>
        <w:rPr>
          <w:sz w:val="20"/>
        </w:rPr>
        <w:t>due</w:t>
      </w:r>
      <w:r>
        <w:rPr>
          <w:spacing w:val="-9"/>
          <w:sz w:val="20"/>
        </w:rPr>
        <w:t xml:space="preserve"> </w:t>
      </w:r>
      <w:r>
        <w:rPr>
          <w:sz w:val="20"/>
        </w:rPr>
        <w:t>diligence</w:t>
      </w:r>
      <w:r>
        <w:rPr>
          <w:spacing w:val="-8"/>
          <w:sz w:val="20"/>
        </w:rPr>
        <w:t xml:space="preserve"> </w:t>
      </w:r>
      <w:r>
        <w:rPr>
          <w:sz w:val="20"/>
        </w:rPr>
        <w:t>process. Aspirant members may be required to provide additional information to support their applications on request from the Director of SCEG.</w:t>
      </w:r>
    </w:p>
    <w:p w14:paraId="72F7D6F1" w14:textId="77777777" w:rsidR="001F36D5" w:rsidRDefault="001F36D5">
      <w:pPr>
        <w:pStyle w:val="BodyText"/>
      </w:pPr>
    </w:p>
    <w:p w14:paraId="28FDCAF9" w14:textId="77777777" w:rsidR="001F36D5" w:rsidRDefault="004E3D47">
      <w:pPr>
        <w:pStyle w:val="ListParagraph"/>
        <w:numPr>
          <w:ilvl w:val="1"/>
          <w:numId w:val="4"/>
        </w:numPr>
        <w:tabs>
          <w:tab w:val="left" w:pos="1549"/>
        </w:tabs>
        <w:ind w:right="428"/>
        <w:jc w:val="both"/>
        <w:rPr>
          <w:sz w:val="20"/>
        </w:rPr>
      </w:pPr>
      <w:r>
        <w:rPr>
          <w:sz w:val="20"/>
        </w:rPr>
        <w:t>All</w:t>
      </w:r>
      <w:r>
        <w:rPr>
          <w:spacing w:val="-11"/>
          <w:sz w:val="20"/>
        </w:rPr>
        <w:t xml:space="preserve"> </w:t>
      </w:r>
      <w:r>
        <w:rPr>
          <w:sz w:val="20"/>
        </w:rPr>
        <w:t>applications</w:t>
      </w:r>
      <w:r>
        <w:rPr>
          <w:spacing w:val="-6"/>
          <w:sz w:val="20"/>
        </w:rPr>
        <w:t xml:space="preserve"> </w:t>
      </w:r>
      <w:r>
        <w:rPr>
          <w:sz w:val="20"/>
        </w:rPr>
        <w:t>for</w:t>
      </w:r>
      <w:r>
        <w:rPr>
          <w:spacing w:val="-8"/>
          <w:sz w:val="20"/>
        </w:rPr>
        <w:t xml:space="preserve"> </w:t>
      </w:r>
      <w:r>
        <w:rPr>
          <w:sz w:val="20"/>
        </w:rPr>
        <w:t>Membership</w:t>
      </w:r>
      <w:r>
        <w:rPr>
          <w:spacing w:val="-7"/>
          <w:sz w:val="20"/>
        </w:rPr>
        <w:t xml:space="preserve"> </w:t>
      </w:r>
      <w:r>
        <w:rPr>
          <w:sz w:val="20"/>
        </w:rPr>
        <w:t>of</w:t>
      </w:r>
      <w:r>
        <w:rPr>
          <w:spacing w:val="-8"/>
          <w:sz w:val="20"/>
        </w:rPr>
        <w:t xml:space="preserve"> </w:t>
      </w:r>
      <w:r>
        <w:rPr>
          <w:sz w:val="20"/>
        </w:rPr>
        <w:t>SCEG</w:t>
      </w:r>
      <w:r>
        <w:rPr>
          <w:spacing w:val="-6"/>
          <w:sz w:val="20"/>
        </w:rPr>
        <w:t xml:space="preserve"> </w:t>
      </w:r>
      <w:r>
        <w:rPr>
          <w:sz w:val="20"/>
        </w:rPr>
        <w:t>will</w:t>
      </w:r>
      <w:r>
        <w:rPr>
          <w:spacing w:val="-8"/>
          <w:sz w:val="20"/>
        </w:rPr>
        <w:t xml:space="preserve"> </w:t>
      </w:r>
      <w:r>
        <w:rPr>
          <w:sz w:val="20"/>
        </w:rPr>
        <w:t>be</w:t>
      </w:r>
      <w:r>
        <w:rPr>
          <w:spacing w:val="-9"/>
          <w:sz w:val="20"/>
        </w:rPr>
        <w:t xml:space="preserve"> </w:t>
      </w:r>
      <w:r>
        <w:rPr>
          <w:sz w:val="20"/>
        </w:rPr>
        <w:t>reviewed</w:t>
      </w:r>
      <w:r>
        <w:rPr>
          <w:spacing w:val="-3"/>
          <w:sz w:val="20"/>
        </w:rPr>
        <w:t xml:space="preserve"> </w:t>
      </w:r>
      <w:r>
        <w:rPr>
          <w:sz w:val="20"/>
        </w:rPr>
        <w:t>initially</w:t>
      </w:r>
      <w:r>
        <w:rPr>
          <w:spacing w:val="-9"/>
          <w:sz w:val="20"/>
        </w:rPr>
        <w:t xml:space="preserve"> </w:t>
      </w:r>
      <w:r>
        <w:rPr>
          <w:sz w:val="20"/>
        </w:rPr>
        <w:t>by</w:t>
      </w:r>
      <w:r>
        <w:rPr>
          <w:spacing w:val="-12"/>
          <w:sz w:val="20"/>
        </w:rPr>
        <w:t xml:space="preserve"> </w:t>
      </w:r>
      <w:r>
        <w:rPr>
          <w:sz w:val="20"/>
        </w:rPr>
        <w:t>the</w:t>
      </w:r>
      <w:r>
        <w:rPr>
          <w:spacing w:val="-10"/>
          <w:sz w:val="20"/>
        </w:rPr>
        <w:t xml:space="preserve"> </w:t>
      </w:r>
      <w:r>
        <w:rPr>
          <w:sz w:val="20"/>
        </w:rPr>
        <w:t>Director</w:t>
      </w:r>
      <w:r>
        <w:rPr>
          <w:spacing w:val="-6"/>
          <w:sz w:val="20"/>
        </w:rPr>
        <w:t xml:space="preserve"> </w:t>
      </w:r>
      <w:r>
        <w:rPr>
          <w:sz w:val="20"/>
        </w:rPr>
        <w:t>to</w:t>
      </w:r>
      <w:r>
        <w:rPr>
          <w:spacing w:val="-7"/>
          <w:sz w:val="20"/>
        </w:rPr>
        <w:t xml:space="preserve"> </w:t>
      </w:r>
      <w:r>
        <w:rPr>
          <w:sz w:val="20"/>
        </w:rPr>
        <w:t>ensure</w:t>
      </w:r>
      <w:r>
        <w:rPr>
          <w:spacing w:val="-7"/>
          <w:sz w:val="20"/>
        </w:rPr>
        <w:t xml:space="preserve"> </w:t>
      </w:r>
      <w:r>
        <w:rPr>
          <w:sz w:val="20"/>
        </w:rPr>
        <w:t>that</w:t>
      </w:r>
      <w:r>
        <w:rPr>
          <w:spacing w:val="-10"/>
          <w:sz w:val="20"/>
        </w:rPr>
        <w:t xml:space="preserve"> </w:t>
      </w:r>
      <w:r>
        <w:rPr>
          <w:sz w:val="20"/>
        </w:rPr>
        <w:t>the applicants meet the agreed Membership criteria included in these Terms of Reference. Copies of the Terms of Reference are forwarded to applicants with the application</w:t>
      </w:r>
      <w:r>
        <w:rPr>
          <w:spacing w:val="-4"/>
          <w:sz w:val="20"/>
        </w:rPr>
        <w:t xml:space="preserve"> </w:t>
      </w:r>
      <w:r>
        <w:rPr>
          <w:sz w:val="20"/>
        </w:rPr>
        <w:t>form.</w:t>
      </w:r>
    </w:p>
    <w:p w14:paraId="2B6069D5" w14:textId="77777777" w:rsidR="001F36D5" w:rsidRDefault="001F36D5">
      <w:pPr>
        <w:pStyle w:val="BodyText"/>
        <w:spacing w:before="2"/>
      </w:pPr>
    </w:p>
    <w:p w14:paraId="2CC8CCC6" w14:textId="77777777" w:rsidR="001F36D5" w:rsidRDefault="004E3D47">
      <w:pPr>
        <w:pStyle w:val="ListParagraph"/>
        <w:numPr>
          <w:ilvl w:val="1"/>
          <w:numId w:val="4"/>
        </w:numPr>
        <w:tabs>
          <w:tab w:val="left" w:pos="1548"/>
          <w:tab w:val="left" w:pos="1549"/>
        </w:tabs>
        <w:ind w:hanging="721"/>
        <w:rPr>
          <w:sz w:val="20"/>
        </w:rPr>
      </w:pPr>
      <w:r>
        <w:rPr>
          <w:sz w:val="20"/>
        </w:rPr>
        <w:t>Membership cannot proceed further</w:t>
      </w:r>
      <w:r>
        <w:rPr>
          <w:spacing w:val="-2"/>
          <w:sz w:val="20"/>
        </w:rPr>
        <w:t xml:space="preserve"> </w:t>
      </w:r>
      <w:r>
        <w:rPr>
          <w:sz w:val="20"/>
        </w:rPr>
        <w:t>without:</w:t>
      </w:r>
    </w:p>
    <w:p w14:paraId="2E648AD8" w14:textId="77777777" w:rsidR="001F36D5" w:rsidRDefault="001F36D5">
      <w:pPr>
        <w:pStyle w:val="BodyText"/>
        <w:spacing w:before="10"/>
        <w:rPr>
          <w:sz w:val="19"/>
        </w:rPr>
      </w:pPr>
    </w:p>
    <w:p w14:paraId="622F3BCF" w14:textId="77777777" w:rsidR="001F36D5" w:rsidRDefault="004E3D47">
      <w:pPr>
        <w:pStyle w:val="ListParagraph"/>
        <w:numPr>
          <w:ilvl w:val="0"/>
          <w:numId w:val="2"/>
        </w:numPr>
        <w:tabs>
          <w:tab w:val="left" w:pos="2629"/>
        </w:tabs>
        <w:ind w:right="434"/>
        <w:rPr>
          <w:sz w:val="20"/>
        </w:rPr>
      </w:pPr>
      <w:r>
        <w:rPr>
          <w:sz w:val="20"/>
        </w:rPr>
        <w:t>Confirmation</w:t>
      </w:r>
      <w:r>
        <w:rPr>
          <w:spacing w:val="-13"/>
          <w:sz w:val="20"/>
        </w:rPr>
        <w:t xml:space="preserve"> </w:t>
      </w:r>
      <w:r>
        <w:rPr>
          <w:sz w:val="20"/>
        </w:rPr>
        <w:t>by</w:t>
      </w:r>
      <w:r>
        <w:rPr>
          <w:spacing w:val="-13"/>
          <w:sz w:val="20"/>
        </w:rPr>
        <w:t xml:space="preserve"> </w:t>
      </w:r>
      <w:r>
        <w:rPr>
          <w:sz w:val="20"/>
        </w:rPr>
        <w:t>ADS</w:t>
      </w:r>
      <w:r>
        <w:rPr>
          <w:spacing w:val="-12"/>
          <w:sz w:val="20"/>
        </w:rPr>
        <w:t xml:space="preserve"> </w:t>
      </w:r>
      <w:r>
        <w:rPr>
          <w:sz w:val="20"/>
        </w:rPr>
        <w:t>that</w:t>
      </w:r>
      <w:r>
        <w:rPr>
          <w:spacing w:val="-12"/>
          <w:sz w:val="20"/>
        </w:rPr>
        <w:t xml:space="preserve"> </w:t>
      </w:r>
      <w:r>
        <w:rPr>
          <w:sz w:val="20"/>
        </w:rPr>
        <w:t>the</w:t>
      </w:r>
      <w:r>
        <w:rPr>
          <w:spacing w:val="-13"/>
          <w:sz w:val="20"/>
        </w:rPr>
        <w:t xml:space="preserve"> </w:t>
      </w:r>
      <w:r>
        <w:rPr>
          <w:sz w:val="20"/>
        </w:rPr>
        <w:t>due</w:t>
      </w:r>
      <w:r>
        <w:rPr>
          <w:spacing w:val="-9"/>
          <w:sz w:val="20"/>
        </w:rPr>
        <w:t xml:space="preserve"> </w:t>
      </w:r>
      <w:r>
        <w:rPr>
          <w:sz w:val="20"/>
        </w:rPr>
        <w:t>diligence</w:t>
      </w:r>
      <w:r>
        <w:rPr>
          <w:spacing w:val="-12"/>
          <w:sz w:val="20"/>
        </w:rPr>
        <w:t xml:space="preserve"> </w:t>
      </w:r>
      <w:r>
        <w:rPr>
          <w:sz w:val="20"/>
        </w:rPr>
        <w:t>checks</w:t>
      </w:r>
      <w:r>
        <w:rPr>
          <w:spacing w:val="-10"/>
          <w:sz w:val="20"/>
        </w:rPr>
        <w:t xml:space="preserve"> </w:t>
      </w:r>
      <w:r>
        <w:rPr>
          <w:sz w:val="20"/>
        </w:rPr>
        <w:t>set</w:t>
      </w:r>
      <w:r>
        <w:rPr>
          <w:spacing w:val="-12"/>
          <w:sz w:val="20"/>
        </w:rPr>
        <w:t xml:space="preserve"> </w:t>
      </w:r>
      <w:r>
        <w:rPr>
          <w:sz w:val="20"/>
        </w:rPr>
        <w:t>out</w:t>
      </w:r>
      <w:r>
        <w:rPr>
          <w:spacing w:val="-13"/>
          <w:sz w:val="20"/>
        </w:rPr>
        <w:t xml:space="preserve"> </w:t>
      </w:r>
      <w:r>
        <w:rPr>
          <w:sz w:val="20"/>
        </w:rPr>
        <w:t>in</w:t>
      </w:r>
      <w:r>
        <w:rPr>
          <w:spacing w:val="-12"/>
          <w:sz w:val="20"/>
        </w:rPr>
        <w:t xml:space="preserve"> </w:t>
      </w:r>
      <w:r>
        <w:rPr>
          <w:sz w:val="20"/>
        </w:rPr>
        <w:t>4.1</w:t>
      </w:r>
      <w:r>
        <w:rPr>
          <w:spacing w:val="-10"/>
          <w:sz w:val="20"/>
        </w:rPr>
        <w:t xml:space="preserve"> </w:t>
      </w:r>
      <w:r>
        <w:rPr>
          <w:sz w:val="20"/>
        </w:rPr>
        <w:t>have</w:t>
      </w:r>
      <w:r>
        <w:rPr>
          <w:spacing w:val="-12"/>
          <w:sz w:val="20"/>
        </w:rPr>
        <w:t xml:space="preserve"> </w:t>
      </w:r>
      <w:r>
        <w:rPr>
          <w:sz w:val="20"/>
        </w:rPr>
        <w:t>been</w:t>
      </w:r>
      <w:r>
        <w:rPr>
          <w:spacing w:val="-13"/>
          <w:sz w:val="20"/>
        </w:rPr>
        <w:t xml:space="preserve"> </w:t>
      </w:r>
      <w:r>
        <w:rPr>
          <w:sz w:val="20"/>
        </w:rPr>
        <w:t>completed satisfactorily.</w:t>
      </w:r>
    </w:p>
    <w:p w14:paraId="49166F02" w14:textId="77777777" w:rsidR="001F36D5" w:rsidRDefault="001F36D5">
      <w:pPr>
        <w:pStyle w:val="BodyText"/>
        <w:spacing w:before="1"/>
      </w:pPr>
    </w:p>
    <w:p w14:paraId="7CAD6E66" w14:textId="77777777" w:rsidR="001F36D5" w:rsidRDefault="004E3D47">
      <w:pPr>
        <w:pStyle w:val="ListParagraph"/>
        <w:numPr>
          <w:ilvl w:val="0"/>
          <w:numId w:val="2"/>
        </w:numPr>
        <w:tabs>
          <w:tab w:val="left" w:pos="2629"/>
        </w:tabs>
        <w:ind w:hanging="361"/>
        <w:rPr>
          <w:sz w:val="20"/>
        </w:rPr>
      </w:pPr>
      <w:r>
        <w:rPr>
          <w:sz w:val="20"/>
        </w:rPr>
        <w:t>The EC has approved the</w:t>
      </w:r>
      <w:r>
        <w:rPr>
          <w:spacing w:val="-2"/>
          <w:sz w:val="20"/>
        </w:rPr>
        <w:t xml:space="preserve"> </w:t>
      </w:r>
      <w:r>
        <w:rPr>
          <w:sz w:val="20"/>
        </w:rPr>
        <w:t>application.</w:t>
      </w:r>
    </w:p>
    <w:p w14:paraId="2471349F" w14:textId="77777777" w:rsidR="001F36D5" w:rsidRDefault="001F36D5">
      <w:pPr>
        <w:pStyle w:val="BodyText"/>
        <w:spacing w:before="10"/>
        <w:rPr>
          <w:sz w:val="19"/>
        </w:rPr>
      </w:pPr>
    </w:p>
    <w:p w14:paraId="25FC6B17" w14:textId="77777777" w:rsidR="001F36D5" w:rsidRDefault="004E3D47">
      <w:pPr>
        <w:pStyle w:val="ListParagraph"/>
        <w:numPr>
          <w:ilvl w:val="1"/>
          <w:numId w:val="4"/>
        </w:numPr>
        <w:tabs>
          <w:tab w:val="left" w:pos="1548"/>
          <w:tab w:val="left" w:pos="1549"/>
        </w:tabs>
        <w:ind w:hanging="721"/>
        <w:rPr>
          <w:sz w:val="20"/>
        </w:rPr>
      </w:pPr>
      <w:r>
        <w:rPr>
          <w:sz w:val="20"/>
        </w:rPr>
        <w:t>A list of Members of the SCEG will be maintained on the SCEG</w:t>
      </w:r>
      <w:r>
        <w:rPr>
          <w:spacing w:val="-2"/>
          <w:sz w:val="20"/>
        </w:rPr>
        <w:t xml:space="preserve"> </w:t>
      </w:r>
      <w:r>
        <w:rPr>
          <w:sz w:val="20"/>
        </w:rPr>
        <w:t>website.</w:t>
      </w:r>
    </w:p>
    <w:p w14:paraId="5FA51517" w14:textId="77777777" w:rsidR="001F36D5" w:rsidRDefault="001F36D5">
      <w:pPr>
        <w:pStyle w:val="BodyText"/>
        <w:rPr>
          <w:sz w:val="22"/>
        </w:rPr>
      </w:pPr>
    </w:p>
    <w:p w14:paraId="5B26F4FC" w14:textId="77777777" w:rsidR="001F36D5" w:rsidRDefault="001F36D5">
      <w:pPr>
        <w:pStyle w:val="BodyText"/>
        <w:spacing w:before="1"/>
        <w:rPr>
          <w:sz w:val="18"/>
        </w:rPr>
      </w:pPr>
    </w:p>
    <w:p w14:paraId="00915B64" w14:textId="77777777" w:rsidR="001F36D5" w:rsidRDefault="004E3D47">
      <w:pPr>
        <w:pStyle w:val="Heading1"/>
        <w:numPr>
          <w:ilvl w:val="0"/>
          <w:numId w:val="4"/>
        </w:numPr>
        <w:tabs>
          <w:tab w:val="left" w:pos="828"/>
          <w:tab w:val="left" w:pos="829"/>
        </w:tabs>
        <w:spacing w:before="1"/>
        <w:ind w:hanging="722"/>
        <w:rPr>
          <w:u w:val="none"/>
        </w:rPr>
      </w:pPr>
      <w:r>
        <w:rPr>
          <w:color w:val="1F487C"/>
          <w:u w:val="thick" w:color="1F487C"/>
        </w:rPr>
        <w:t>Potential Sanctions</w:t>
      </w:r>
    </w:p>
    <w:p w14:paraId="636BB7C2" w14:textId="77777777" w:rsidR="001F36D5" w:rsidRDefault="001F36D5">
      <w:pPr>
        <w:pStyle w:val="BodyText"/>
        <w:spacing w:before="9"/>
        <w:rPr>
          <w:b/>
          <w:sz w:val="11"/>
        </w:rPr>
      </w:pPr>
    </w:p>
    <w:p w14:paraId="367582AB" w14:textId="77777777" w:rsidR="001F36D5" w:rsidRDefault="004E3D47">
      <w:pPr>
        <w:pStyle w:val="ListParagraph"/>
        <w:numPr>
          <w:ilvl w:val="1"/>
          <w:numId w:val="4"/>
        </w:numPr>
        <w:tabs>
          <w:tab w:val="left" w:pos="1340"/>
        </w:tabs>
        <w:spacing w:before="93"/>
        <w:ind w:left="1526" w:right="427" w:hanging="711"/>
        <w:jc w:val="both"/>
        <w:rPr>
          <w:sz w:val="20"/>
        </w:rPr>
      </w:pPr>
      <w:r>
        <w:rPr>
          <w:sz w:val="20"/>
        </w:rPr>
        <w:t>Members</w:t>
      </w:r>
      <w:r>
        <w:rPr>
          <w:spacing w:val="-8"/>
          <w:sz w:val="20"/>
        </w:rPr>
        <w:t xml:space="preserve"> </w:t>
      </w:r>
      <w:r>
        <w:rPr>
          <w:sz w:val="20"/>
        </w:rPr>
        <w:t>must</w:t>
      </w:r>
      <w:r>
        <w:rPr>
          <w:spacing w:val="-8"/>
          <w:sz w:val="20"/>
        </w:rPr>
        <w:t xml:space="preserve"> </w:t>
      </w:r>
      <w:r>
        <w:rPr>
          <w:sz w:val="20"/>
        </w:rPr>
        <w:t>not</w:t>
      </w:r>
      <w:r>
        <w:rPr>
          <w:spacing w:val="-9"/>
          <w:sz w:val="20"/>
        </w:rPr>
        <w:t xml:space="preserve"> </w:t>
      </w:r>
      <w:r>
        <w:rPr>
          <w:sz w:val="20"/>
        </w:rPr>
        <w:t>act</w:t>
      </w:r>
      <w:r>
        <w:rPr>
          <w:spacing w:val="-8"/>
          <w:sz w:val="20"/>
        </w:rPr>
        <w:t xml:space="preserve"> </w:t>
      </w:r>
      <w:r>
        <w:rPr>
          <w:sz w:val="20"/>
        </w:rPr>
        <w:t>in</w:t>
      </w:r>
      <w:r>
        <w:rPr>
          <w:spacing w:val="-8"/>
          <w:sz w:val="20"/>
        </w:rPr>
        <w:t xml:space="preserve"> </w:t>
      </w:r>
      <w:r>
        <w:rPr>
          <w:sz w:val="20"/>
        </w:rPr>
        <w:t>any</w:t>
      </w:r>
      <w:r>
        <w:rPr>
          <w:spacing w:val="-10"/>
          <w:sz w:val="20"/>
        </w:rPr>
        <w:t xml:space="preserve"> </w:t>
      </w:r>
      <w:r>
        <w:rPr>
          <w:sz w:val="20"/>
        </w:rPr>
        <w:t>way</w:t>
      </w:r>
      <w:r>
        <w:rPr>
          <w:spacing w:val="-9"/>
          <w:sz w:val="20"/>
        </w:rPr>
        <w:t xml:space="preserve"> </w:t>
      </w:r>
      <w:r>
        <w:rPr>
          <w:sz w:val="20"/>
        </w:rPr>
        <w:t>as</w:t>
      </w:r>
      <w:r>
        <w:rPr>
          <w:spacing w:val="-7"/>
          <w:sz w:val="20"/>
        </w:rPr>
        <w:t xml:space="preserve"> </w:t>
      </w:r>
      <w:r>
        <w:rPr>
          <w:sz w:val="20"/>
        </w:rPr>
        <w:t>to</w:t>
      </w:r>
      <w:r>
        <w:rPr>
          <w:spacing w:val="-9"/>
          <w:sz w:val="20"/>
        </w:rPr>
        <w:t xml:space="preserve"> </w:t>
      </w:r>
      <w:r>
        <w:rPr>
          <w:sz w:val="20"/>
        </w:rPr>
        <w:t>bring</w:t>
      </w:r>
      <w:r>
        <w:rPr>
          <w:spacing w:val="-7"/>
          <w:sz w:val="20"/>
        </w:rPr>
        <w:t xml:space="preserve"> </w:t>
      </w:r>
      <w:r>
        <w:rPr>
          <w:sz w:val="20"/>
        </w:rPr>
        <w:t>the</w:t>
      </w:r>
      <w:r>
        <w:rPr>
          <w:spacing w:val="-7"/>
          <w:sz w:val="20"/>
        </w:rPr>
        <w:t xml:space="preserve"> </w:t>
      </w:r>
      <w:r>
        <w:rPr>
          <w:sz w:val="20"/>
        </w:rPr>
        <w:t>name</w:t>
      </w:r>
      <w:r>
        <w:rPr>
          <w:spacing w:val="-8"/>
          <w:sz w:val="20"/>
        </w:rPr>
        <w:t xml:space="preserve"> </w:t>
      </w:r>
      <w:r>
        <w:rPr>
          <w:sz w:val="20"/>
        </w:rPr>
        <w:t>of</w:t>
      </w:r>
      <w:r>
        <w:rPr>
          <w:spacing w:val="-1"/>
          <w:sz w:val="20"/>
        </w:rPr>
        <w:t xml:space="preserve"> </w:t>
      </w:r>
      <w:r>
        <w:rPr>
          <w:sz w:val="20"/>
        </w:rPr>
        <w:t>ADS</w:t>
      </w:r>
      <w:r>
        <w:rPr>
          <w:spacing w:val="-7"/>
          <w:sz w:val="20"/>
        </w:rPr>
        <w:t xml:space="preserve"> </w:t>
      </w:r>
      <w:r>
        <w:rPr>
          <w:sz w:val="20"/>
        </w:rPr>
        <w:t>or</w:t>
      </w:r>
      <w:r>
        <w:rPr>
          <w:spacing w:val="-5"/>
          <w:sz w:val="20"/>
        </w:rPr>
        <w:t xml:space="preserve"> </w:t>
      </w:r>
      <w:r>
        <w:rPr>
          <w:sz w:val="20"/>
        </w:rPr>
        <w:t>SCEG</w:t>
      </w:r>
      <w:r>
        <w:rPr>
          <w:spacing w:val="-8"/>
          <w:sz w:val="20"/>
        </w:rPr>
        <w:t xml:space="preserve"> </w:t>
      </w:r>
      <w:r>
        <w:rPr>
          <w:sz w:val="20"/>
        </w:rPr>
        <w:t>or</w:t>
      </w:r>
      <w:r>
        <w:rPr>
          <w:spacing w:val="-5"/>
          <w:sz w:val="20"/>
        </w:rPr>
        <w:t xml:space="preserve"> </w:t>
      </w:r>
      <w:r>
        <w:rPr>
          <w:sz w:val="20"/>
        </w:rPr>
        <w:t>their</w:t>
      </w:r>
      <w:r>
        <w:rPr>
          <w:spacing w:val="-7"/>
          <w:sz w:val="20"/>
        </w:rPr>
        <w:t xml:space="preserve"> </w:t>
      </w:r>
      <w:r>
        <w:rPr>
          <w:sz w:val="20"/>
        </w:rPr>
        <w:t>respective</w:t>
      </w:r>
      <w:r>
        <w:rPr>
          <w:spacing w:val="-5"/>
          <w:sz w:val="20"/>
        </w:rPr>
        <w:t xml:space="preserve"> </w:t>
      </w:r>
      <w:r>
        <w:rPr>
          <w:sz w:val="20"/>
        </w:rPr>
        <w:t xml:space="preserve">Members into disrepute. Membership may be terminated immediately should this occur. Examples of such might include </w:t>
      </w:r>
      <w:r>
        <w:rPr>
          <w:sz w:val="20"/>
          <w:u w:val="single"/>
        </w:rPr>
        <w:t>but are not limited</w:t>
      </w:r>
      <w:r>
        <w:rPr>
          <w:spacing w:val="-2"/>
          <w:sz w:val="20"/>
          <w:u w:val="single"/>
        </w:rPr>
        <w:t xml:space="preserve"> </w:t>
      </w:r>
      <w:r>
        <w:rPr>
          <w:sz w:val="20"/>
          <w:u w:val="single"/>
        </w:rPr>
        <w:t>to</w:t>
      </w:r>
      <w:r>
        <w:rPr>
          <w:sz w:val="20"/>
        </w:rPr>
        <w:t>:</w:t>
      </w:r>
    </w:p>
    <w:p w14:paraId="55229C5B" w14:textId="77777777" w:rsidR="001F36D5" w:rsidRDefault="001F36D5">
      <w:pPr>
        <w:pStyle w:val="BodyText"/>
        <w:rPr>
          <w:sz w:val="12"/>
        </w:rPr>
      </w:pPr>
    </w:p>
    <w:p w14:paraId="2BD53EC7" w14:textId="77777777" w:rsidR="001F36D5" w:rsidRDefault="004E3D47">
      <w:pPr>
        <w:pStyle w:val="ListParagraph"/>
        <w:numPr>
          <w:ilvl w:val="2"/>
          <w:numId w:val="4"/>
        </w:numPr>
        <w:tabs>
          <w:tab w:val="left" w:pos="1527"/>
        </w:tabs>
        <w:spacing w:before="93"/>
        <w:ind w:left="1526" w:right="430" w:hanging="711"/>
        <w:jc w:val="both"/>
        <w:rPr>
          <w:sz w:val="20"/>
        </w:rPr>
      </w:pPr>
      <w:r>
        <w:rPr>
          <w:sz w:val="20"/>
        </w:rPr>
        <w:t>Acting in a manner which brings SCEG into disrepute, for example, non-compliance, breach of license, non-adherence to the International Code of Conduct or relevant Code of Conduct, or equivalent, where</w:t>
      </w:r>
      <w:r>
        <w:rPr>
          <w:spacing w:val="1"/>
          <w:sz w:val="20"/>
        </w:rPr>
        <w:t xml:space="preserve"> </w:t>
      </w:r>
      <w:r>
        <w:rPr>
          <w:sz w:val="20"/>
        </w:rPr>
        <w:t>applicable</w:t>
      </w:r>
    </w:p>
    <w:p w14:paraId="2ED62B77" w14:textId="77777777" w:rsidR="001F36D5" w:rsidRDefault="001F36D5">
      <w:pPr>
        <w:pStyle w:val="BodyText"/>
        <w:spacing w:before="11"/>
        <w:rPr>
          <w:sz w:val="19"/>
        </w:rPr>
      </w:pPr>
    </w:p>
    <w:p w14:paraId="694E3F88" w14:textId="77777777" w:rsidR="001F36D5" w:rsidRDefault="004E3D47">
      <w:pPr>
        <w:pStyle w:val="ListParagraph"/>
        <w:numPr>
          <w:ilvl w:val="2"/>
          <w:numId w:val="4"/>
        </w:numPr>
        <w:tabs>
          <w:tab w:val="left" w:pos="1545"/>
          <w:tab w:val="left" w:pos="1546"/>
        </w:tabs>
        <w:ind w:left="1546" w:hanging="718"/>
        <w:rPr>
          <w:sz w:val="20"/>
        </w:rPr>
      </w:pPr>
      <w:r>
        <w:rPr>
          <w:sz w:val="20"/>
        </w:rPr>
        <w:t>Where the application from the Member is found to be materially false or</w:t>
      </w:r>
      <w:r>
        <w:rPr>
          <w:spacing w:val="-10"/>
          <w:sz w:val="20"/>
        </w:rPr>
        <w:t xml:space="preserve"> </w:t>
      </w:r>
      <w:r>
        <w:rPr>
          <w:sz w:val="20"/>
        </w:rPr>
        <w:t>misleading</w:t>
      </w:r>
    </w:p>
    <w:p w14:paraId="79E8334C" w14:textId="77777777" w:rsidR="001F36D5" w:rsidRDefault="001F36D5">
      <w:pPr>
        <w:pStyle w:val="BodyText"/>
        <w:spacing w:before="1"/>
      </w:pPr>
    </w:p>
    <w:p w14:paraId="5C04E437" w14:textId="77777777" w:rsidR="001F36D5" w:rsidRDefault="004E3D47">
      <w:pPr>
        <w:pStyle w:val="ListParagraph"/>
        <w:numPr>
          <w:ilvl w:val="1"/>
          <w:numId w:val="4"/>
        </w:numPr>
        <w:tabs>
          <w:tab w:val="left" w:pos="1549"/>
        </w:tabs>
        <w:ind w:right="434"/>
        <w:jc w:val="both"/>
        <w:rPr>
          <w:sz w:val="20"/>
        </w:rPr>
      </w:pPr>
      <w:r>
        <w:rPr>
          <w:sz w:val="20"/>
        </w:rPr>
        <w:t>In addition to summary termination of an organisation’s Membership, as the ultimate sanction, there will be a graduated range of sanctions, depending on the seriousness of the alleged infringements, which is available to SCEG to ensure that its Members are complying with its regulations, and not bringing it into disrepute. This</w:t>
      </w:r>
      <w:r>
        <w:rPr>
          <w:spacing w:val="-4"/>
          <w:sz w:val="20"/>
        </w:rPr>
        <w:t xml:space="preserve"> </w:t>
      </w:r>
      <w:r>
        <w:rPr>
          <w:sz w:val="20"/>
        </w:rPr>
        <w:t>includes:</w:t>
      </w:r>
    </w:p>
    <w:p w14:paraId="42B40AB1" w14:textId="77777777" w:rsidR="001F36D5" w:rsidRDefault="001F36D5">
      <w:pPr>
        <w:pStyle w:val="BodyText"/>
      </w:pPr>
    </w:p>
    <w:p w14:paraId="100AF3AF" w14:textId="77777777" w:rsidR="001F36D5" w:rsidRDefault="004E3D47">
      <w:pPr>
        <w:pStyle w:val="ListParagraph"/>
        <w:numPr>
          <w:ilvl w:val="2"/>
          <w:numId w:val="4"/>
        </w:numPr>
        <w:tabs>
          <w:tab w:val="left" w:pos="2268"/>
          <w:tab w:val="left" w:pos="2269"/>
        </w:tabs>
        <w:ind w:left="2268" w:hanging="721"/>
        <w:rPr>
          <w:sz w:val="20"/>
        </w:rPr>
      </w:pPr>
      <w:r>
        <w:rPr>
          <w:sz w:val="20"/>
        </w:rPr>
        <w:t>Mentoring/guidance/direction</w:t>
      </w:r>
    </w:p>
    <w:p w14:paraId="0F3329B7" w14:textId="77777777" w:rsidR="001F36D5" w:rsidRDefault="004E3D47">
      <w:pPr>
        <w:pStyle w:val="ListParagraph"/>
        <w:numPr>
          <w:ilvl w:val="2"/>
          <w:numId w:val="4"/>
        </w:numPr>
        <w:tabs>
          <w:tab w:val="left" w:pos="2268"/>
          <w:tab w:val="left" w:pos="2269"/>
        </w:tabs>
        <w:spacing w:before="1" w:line="229" w:lineRule="exact"/>
        <w:ind w:left="2268" w:hanging="721"/>
        <w:rPr>
          <w:sz w:val="20"/>
        </w:rPr>
      </w:pPr>
      <w:r>
        <w:rPr>
          <w:sz w:val="20"/>
        </w:rPr>
        <w:t>Reprimand</w:t>
      </w:r>
      <w:r>
        <w:rPr>
          <w:spacing w:val="-2"/>
          <w:sz w:val="20"/>
        </w:rPr>
        <w:t xml:space="preserve"> </w:t>
      </w:r>
      <w:r>
        <w:rPr>
          <w:sz w:val="20"/>
        </w:rPr>
        <w:t>(oral)</w:t>
      </w:r>
    </w:p>
    <w:p w14:paraId="38D3FA3E" w14:textId="77777777" w:rsidR="001F36D5" w:rsidRDefault="004E3D47">
      <w:pPr>
        <w:pStyle w:val="ListParagraph"/>
        <w:numPr>
          <w:ilvl w:val="2"/>
          <w:numId w:val="4"/>
        </w:numPr>
        <w:tabs>
          <w:tab w:val="left" w:pos="2268"/>
          <w:tab w:val="left" w:pos="2269"/>
        </w:tabs>
        <w:spacing w:line="229" w:lineRule="exact"/>
        <w:ind w:left="2268" w:hanging="721"/>
        <w:rPr>
          <w:sz w:val="20"/>
        </w:rPr>
      </w:pPr>
      <w:r>
        <w:rPr>
          <w:sz w:val="20"/>
        </w:rPr>
        <w:t>Formal warning</w:t>
      </w:r>
      <w:r>
        <w:rPr>
          <w:spacing w:val="-2"/>
          <w:sz w:val="20"/>
        </w:rPr>
        <w:t xml:space="preserve"> </w:t>
      </w:r>
      <w:r>
        <w:rPr>
          <w:sz w:val="20"/>
        </w:rPr>
        <w:t>(written)</w:t>
      </w:r>
    </w:p>
    <w:p w14:paraId="3733EF2C" w14:textId="77777777" w:rsidR="001F36D5" w:rsidRDefault="004E3D47">
      <w:pPr>
        <w:pStyle w:val="ListParagraph"/>
        <w:numPr>
          <w:ilvl w:val="2"/>
          <w:numId w:val="4"/>
        </w:numPr>
        <w:tabs>
          <w:tab w:val="left" w:pos="2268"/>
          <w:tab w:val="left" w:pos="2269"/>
        </w:tabs>
        <w:ind w:left="2268" w:hanging="721"/>
        <w:rPr>
          <w:sz w:val="20"/>
        </w:rPr>
      </w:pPr>
      <w:r>
        <w:rPr>
          <w:sz w:val="20"/>
        </w:rPr>
        <w:t>Fine</w:t>
      </w:r>
    </w:p>
    <w:p w14:paraId="5E6B2BDF" w14:textId="77777777" w:rsidR="001F36D5" w:rsidRDefault="004E3D47">
      <w:pPr>
        <w:pStyle w:val="ListParagraph"/>
        <w:numPr>
          <w:ilvl w:val="2"/>
          <w:numId w:val="4"/>
        </w:numPr>
        <w:tabs>
          <w:tab w:val="left" w:pos="2268"/>
          <w:tab w:val="left" w:pos="2269"/>
        </w:tabs>
        <w:ind w:left="2268" w:hanging="721"/>
        <w:rPr>
          <w:sz w:val="20"/>
        </w:rPr>
      </w:pPr>
      <w:r>
        <w:rPr>
          <w:sz w:val="20"/>
        </w:rPr>
        <w:t>Dismissal</w:t>
      </w:r>
    </w:p>
    <w:p w14:paraId="507EEF64" w14:textId="77777777" w:rsidR="001F36D5" w:rsidRDefault="001F36D5">
      <w:pPr>
        <w:pStyle w:val="BodyText"/>
        <w:spacing w:before="1"/>
      </w:pPr>
    </w:p>
    <w:p w14:paraId="30B29FF4" w14:textId="77777777" w:rsidR="001F36D5" w:rsidRDefault="004E3D47">
      <w:pPr>
        <w:pStyle w:val="BodyText"/>
        <w:ind w:left="1524" w:right="1387"/>
        <w:jc w:val="center"/>
      </w:pPr>
      <w:r>
        <w:t>Depending on the circumstances, the imposition of these sanctions may be publicised.</w:t>
      </w:r>
    </w:p>
    <w:p w14:paraId="4FAF1833" w14:textId="77777777" w:rsidR="001F36D5" w:rsidRDefault="001F36D5">
      <w:pPr>
        <w:pStyle w:val="BodyText"/>
        <w:spacing w:before="10"/>
        <w:rPr>
          <w:sz w:val="19"/>
        </w:rPr>
      </w:pPr>
    </w:p>
    <w:p w14:paraId="0B403E16" w14:textId="77777777" w:rsidR="001F36D5" w:rsidRDefault="004E3D47">
      <w:pPr>
        <w:pStyle w:val="ListParagraph"/>
        <w:numPr>
          <w:ilvl w:val="1"/>
          <w:numId w:val="4"/>
        </w:numPr>
        <w:tabs>
          <w:tab w:val="left" w:pos="1549"/>
        </w:tabs>
        <w:ind w:right="437"/>
        <w:jc w:val="both"/>
        <w:rPr>
          <w:sz w:val="20"/>
        </w:rPr>
      </w:pPr>
      <w:r>
        <w:rPr>
          <w:sz w:val="20"/>
        </w:rPr>
        <w:t>If Membership is denied, or a Member is subsequently excluded, a Member may make representations in person or in writing to the EC for the matter to be</w:t>
      </w:r>
      <w:r>
        <w:rPr>
          <w:spacing w:val="-8"/>
          <w:sz w:val="20"/>
        </w:rPr>
        <w:t xml:space="preserve"> </w:t>
      </w:r>
      <w:r>
        <w:rPr>
          <w:sz w:val="20"/>
        </w:rPr>
        <w:t>reviewed.</w:t>
      </w:r>
    </w:p>
    <w:p w14:paraId="3A9A9880" w14:textId="77777777" w:rsidR="001F36D5" w:rsidRDefault="001F36D5">
      <w:pPr>
        <w:pStyle w:val="BodyText"/>
        <w:spacing w:before="2"/>
      </w:pPr>
    </w:p>
    <w:p w14:paraId="57D93D6A" w14:textId="77777777" w:rsidR="001F36D5" w:rsidRDefault="004E3D47">
      <w:pPr>
        <w:pStyle w:val="ListParagraph"/>
        <w:numPr>
          <w:ilvl w:val="1"/>
          <w:numId w:val="4"/>
        </w:numPr>
        <w:tabs>
          <w:tab w:val="left" w:pos="1549"/>
        </w:tabs>
        <w:ind w:right="432"/>
        <w:jc w:val="both"/>
        <w:rPr>
          <w:sz w:val="20"/>
        </w:rPr>
      </w:pPr>
      <w:r>
        <w:rPr>
          <w:sz w:val="20"/>
        </w:rPr>
        <w:t>Membership is vested in the organisation, not an individual. A Member company may terminate their membership at any time by giving written notice. Fees paid will not be refundable.</w:t>
      </w:r>
      <w:r>
        <w:rPr>
          <w:spacing w:val="7"/>
          <w:sz w:val="20"/>
        </w:rPr>
        <w:t xml:space="preserve"> </w:t>
      </w:r>
      <w:r>
        <w:rPr>
          <w:sz w:val="20"/>
        </w:rPr>
        <w:t>Where</w:t>
      </w:r>
    </w:p>
    <w:p w14:paraId="44160052" w14:textId="77777777" w:rsidR="001F36D5" w:rsidRDefault="001F36D5">
      <w:pPr>
        <w:jc w:val="both"/>
        <w:rPr>
          <w:sz w:val="20"/>
        </w:rPr>
        <w:sectPr w:rsidR="001F36D5">
          <w:pgSz w:w="11910" w:h="16840"/>
          <w:pgMar w:top="340" w:right="720" w:bottom="1240" w:left="600" w:header="0" w:footer="1048" w:gutter="0"/>
          <w:cols w:space="720"/>
        </w:sectPr>
      </w:pPr>
    </w:p>
    <w:p w14:paraId="1B172A73" w14:textId="77777777" w:rsidR="001F36D5" w:rsidRDefault="004E3D47">
      <w:pPr>
        <w:pStyle w:val="BodyText"/>
        <w:spacing w:before="71"/>
        <w:ind w:left="1548" w:right="302"/>
      </w:pPr>
      <w:r>
        <w:lastRenderedPageBreak/>
        <w:t xml:space="preserve">there are multiple representatives, a decision to terminate Membership will be taken as covering the </w:t>
      </w:r>
      <w:proofErr w:type="gramStart"/>
      <w:r>
        <w:t>company as a whole</w:t>
      </w:r>
      <w:proofErr w:type="gramEnd"/>
      <w:r>
        <w:t>.</w:t>
      </w:r>
    </w:p>
    <w:p w14:paraId="62C43D64" w14:textId="77777777" w:rsidR="001F36D5" w:rsidRDefault="001F36D5">
      <w:pPr>
        <w:pStyle w:val="BodyText"/>
        <w:spacing w:before="10"/>
        <w:rPr>
          <w:sz w:val="19"/>
        </w:rPr>
      </w:pPr>
    </w:p>
    <w:p w14:paraId="1D740756" w14:textId="77777777" w:rsidR="001F36D5" w:rsidRDefault="004E3D47">
      <w:pPr>
        <w:pStyle w:val="ListParagraph"/>
        <w:numPr>
          <w:ilvl w:val="1"/>
          <w:numId w:val="4"/>
        </w:numPr>
        <w:tabs>
          <w:tab w:val="left" w:pos="1549"/>
        </w:tabs>
        <w:ind w:right="431"/>
        <w:jc w:val="both"/>
        <w:rPr>
          <w:sz w:val="20"/>
        </w:rPr>
      </w:pPr>
      <w:r>
        <w:rPr>
          <w:sz w:val="20"/>
        </w:rPr>
        <w:t>Members who have left of their own volition (not where they have been asked to leave) may re- join using the same process as that for new Membership</w:t>
      </w:r>
      <w:r>
        <w:rPr>
          <w:spacing w:val="-9"/>
          <w:sz w:val="20"/>
        </w:rPr>
        <w:t xml:space="preserve"> </w:t>
      </w:r>
      <w:r>
        <w:rPr>
          <w:sz w:val="20"/>
        </w:rPr>
        <w:t>applications.</w:t>
      </w:r>
    </w:p>
    <w:p w14:paraId="074A3833" w14:textId="77777777" w:rsidR="001F36D5" w:rsidRDefault="001F36D5">
      <w:pPr>
        <w:pStyle w:val="BodyText"/>
        <w:spacing w:before="1"/>
      </w:pPr>
    </w:p>
    <w:p w14:paraId="455ABAB8" w14:textId="77777777" w:rsidR="001F36D5" w:rsidRDefault="004E3D47">
      <w:pPr>
        <w:pStyle w:val="ListParagraph"/>
        <w:numPr>
          <w:ilvl w:val="1"/>
          <w:numId w:val="4"/>
        </w:numPr>
        <w:tabs>
          <w:tab w:val="left" w:pos="1549"/>
        </w:tabs>
        <w:spacing w:before="1"/>
        <w:ind w:right="428"/>
        <w:jc w:val="both"/>
        <w:rPr>
          <w:sz w:val="20"/>
        </w:rPr>
      </w:pPr>
      <w:r>
        <w:rPr>
          <w:sz w:val="20"/>
        </w:rPr>
        <w:t xml:space="preserve">Alleged infringements may be brought to the SCEG’s attention through a variety of means, including information from any parties, including complainants. Such allegations will then be investigated by the Director, for assessment as to whether there is </w:t>
      </w:r>
      <w:proofErr w:type="gramStart"/>
      <w:r>
        <w:rPr>
          <w:sz w:val="20"/>
        </w:rPr>
        <w:t>sufficient</w:t>
      </w:r>
      <w:proofErr w:type="gramEnd"/>
      <w:r>
        <w:rPr>
          <w:sz w:val="20"/>
        </w:rPr>
        <w:t xml:space="preserve"> substance to them</w:t>
      </w:r>
      <w:r>
        <w:rPr>
          <w:spacing w:val="-29"/>
          <w:sz w:val="20"/>
        </w:rPr>
        <w:t xml:space="preserve"> </w:t>
      </w:r>
      <w:r>
        <w:rPr>
          <w:sz w:val="20"/>
        </w:rPr>
        <w:t>to warrant</w:t>
      </w:r>
      <w:r>
        <w:rPr>
          <w:spacing w:val="-5"/>
          <w:sz w:val="20"/>
        </w:rPr>
        <w:t xml:space="preserve"> </w:t>
      </w:r>
      <w:r>
        <w:rPr>
          <w:sz w:val="20"/>
        </w:rPr>
        <w:t>a</w:t>
      </w:r>
      <w:r>
        <w:rPr>
          <w:spacing w:val="-2"/>
          <w:sz w:val="20"/>
        </w:rPr>
        <w:t xml:space="preserve"> </w:t>
      </w:r>
      <w:r>
        <w:rPr>
          <w:sz w:val="20"/>
        </w:rPr>
        <w:t>detailed,</w:t>
      </w:r>
      <w:r>
        <w:rPr>
          <w:spacing w:val="-4"/>
          <w:sz w:val="20"/>
        </w:rPr>
        <w:t xml:space="preserve"> </w:t>
      </w:r>
      <w:r>
        <w:rPr>
          <w:sz w:val="20"/>
        </w:rPr>
        <w:t>formal</w:t>
      </w:r>
      <w:r>
        <w:rPr>
          <w:spacing w:val="-6"/>
          <w:sz w:val="20"/>
        </w:rPr>
        <w:t xml:space="preserve"> </w:t>
      </w:r>
      <w:r>
        <w:rPr>
          <w:sz w:val="20"/>
        </w:rPr>
        <w:t>investigation.</w:t>
      </w:r>
      <w:r>
        <w:rPr>
          <w:spacing w:val="-2"/>
          <w:sz w:val="20"/>
        </w:rPr>
        <w:t xml:space="preserve"> </w:t>
      </w:r>
      <w:r>
        <w:rPr>
          <w:sz w:val="20"/>
        </w:rPr>
        <w:t>In</w:t>
      </w:r>
      <w:r>
        <w:rPr>
          <w:spacing w:val="-5"/>
          <w:sz w:val="20"/>
        </w:rPr>
        <w:t xml:space="preserve"> </w:t>
      </w:r>
      <w:r>
        <w:rPr>
          <w:sz w:val="20"/>
        </w:rPr>
        <w:t>the</w:t>
      </w:r>
      <w:r>
        <w:rPr>
          <w:spacing w:val="-5"/>
          <w:sz w:val="20"/>
        </w:rPr>
        <w:t xml:space="preserve"> </w:t>
      </w:r>
      <w:r>
        <w:rPr>
          <w:sz w:val="20"/>
        </w:rPr>
        <w:t>first</w:t>
      </w:r>
      <w:r>
        <w:rPr>
          <w:spacing w:val="-4"/>
          <w:sz w:val="20"/>
        </w:rPr>
        <w:t xml:space="preserve"> </w:t>
      </w:r>
      <w:r>
        <w:rPr>
          <w:sz w:val="20"/>
        </w:rPr>
        <w:t>instance</w:t>
      </w:r>
      <w:r>
        <w:rPr>
          <w:spacing w:val="-5"/>
          <w:sz w:val="20"/>
        </w:rPr>
        <w:t xml:space="preserve"> </w:t>
      </w:r>
      <w:r>
        <w:rPr>
          <w:sz w:val="20"/>
        </w:rPr>
        <w:t>the</w:t>
      </w:r>
      <w:r>
        <w:rPr>
          <w:spacing w:val="-6"/>
          <w:sz w:val="20"/>
        </w:rPr>
        <w:t xml:space="preserve"> </w:t>
      </w:r>
      <w:r>
        <w:rPr>
          <w:sz w:val="20"/>
        </w:rPr>
        <w:t>Director</w:t>
      </w:r>
      <w:r>
        <w:rPr>
          <w:spacing w:val="-2"/>
          <w:sz w:val="20"/>
        </w:rPr>
        <w:t xml:space="preserve"> </w:t>
      </w:r>
      <w:r>
        <w:rPr>
          <w:sz w:val="20"/>
        </w:rPr>
        <w:t>will</w:t>
      </w:r>
      <w:r>
        <w:rPr>
          <w:spacing w:val="1"/>
          <w:sz w:val="20"/>
        </w:rPr>
        <w:t xml:space="preserve"> </w:t>
      </w:r>
      <w:r>
        <w:rPr>
          <w:sz w:val="20"/>
        </w:rPr>
        <w:t>provide</w:t>
      </w:r>
      <w:r>
        <w:rPr>
          <w:spacing w:val="-5"/>
          <w:sz w:val="20"/>
        </w:rPr>
        <w:t xml:space="preserve"> </w:t>
      </w:r>
      <w:r>
        <w:rPr>
          <w:sz w:val="20"/>
        </w:rPr>
        <w:t>a</w:t>
      </w:r>
      <w:r>
        <w:rPr>
          <w:spacing w:val="-6"/>
          <w:sz w:val="20"/>
        </w:rPr>
        <w:t xml:space="preserve"> </w:t>
      </w:r>
      <w:r>
        <w:rPr>
          <w:sz w:val="20"/>
        </w:rPr>
        <w:t>report</w:t>
      </w:r>
      <w:r>
        <w:rPr>
          <w:spacing w:val="-4"/>
          <w:sz w:val="20"/>
        </w:rPr>
        <w:t xml:space="preserve"> </w:t>
      </w:r>
      <w:r>
        <w:rPr>
          <w:sz w:val="20"/>
        </w:rPr>
        <w:t>to</w:t>
      </w:r>
      <w:r>
        <w:rPr>
          <w:spacing w:val="-2"/>
          <w:sz w:val="20"/>
        </w:rPr>
        <w:t xml:space="preserve"> </w:t>
      </w:r>
      <w:r>
        <w:rPr>
          <w:sz w:val="20"/>
        </w:rPr>
        <w:t>EC members for their</w:t>
      </w:r>
      <w:r>
        <w:rPr>
          <w:spacing w:val="-2"/>
          <w:sz w:val="20"/>
        </w:rPr>
        <w:t xml:space="preserve"> </w:t>
      </w:r>
      <w:r>
        <w:rPr>
          <w:sz w:val="20"/>
        </w:rPr>
        <w:t>deliberation.</w:t>
      </w:r>
    </w:p>
    <w:p w14:paraId="44B9F58B" w14:textId="77777777" w:rsidR="001F36D5" w:rsidRDefault="001F36D5">
      <w:pPr>
        <w:pStyle w:val="BodyText"/>
        <w:spacing w:before="11"/>
        <w:rPr>
          <w:sz w:val="19"/>
        </w:rPr>
      </w:pPr>
    </w:p>
    <w:p w14:paraId="2D0DA106" w14:textId="77777777" w:rsidR="001F36D5" w:rsidRDefault="004E3D47">
      <w:pPr>
        <w:pStyle w:val="Heading1"/>
        <w:numPr>
          <w:ilvl w:val="0"/>
          <w:numId w:val="4"/>
        </w:numPr>
        <w:tabs>
          <w:tab w:val="left" w:pos="828"/>
          <w:tab w:val="left" w:pos="829"/>
        </w:tabs>
        <w:ind w:hanging="722"/>
        <w:rPr>
          <w:u w:val="none"/>
        </w:rPr>
      </w:pPr>
      <w:r>
        <w:rPr>
          <w:color w:val="1F487C"/>
          <w:u w:val="thick" w:color="1F487C"/>
        </w:rPr>
        <w:t>Meetings</w:t>
      </w:r>
    </w:p>
    <w:p w14:paraId="7EE7409D" w14:textId="77777777" w:rsidR="001F36D5" w:rsidRDefault="001F36D5">
      <w:pPr>
        <w:pStyle w:val="BodyText"/>
        <w:spacing w:before="9"/>
        <w:rPr>
          <w:b/>
          <w:sz w:val="11"/>
        </w:rPr>
      </w:pPr>
    </w:p>
    <w:p w14:paraId="08A6B449" w14:textId="77777777" w:rsidR="001F36D5" w:rsidRDefault="004E3D47">
      <w:pPr>
        <w:pStyle w:val="ListParagraph"/>
        <w:numPr>
          <w:ilvl w:val="1"/>
          <w:numId w:val="4"/>
        </w:numPr>
        <w:tabs>
          <w:tab w:val="left" w:pos="1549"/>
        </w:tabs>
        <w:spacing w:before="93"/>
        <w:ind w:right="429"/>
        <w:jc w:val="both"/>
        <w:rPr>
          <w:sz w:val="20"/>
        </w:rPr>
      </w:pPr>
      <w:r>
        <w:rPr>
          <w:sz w:val="20"/>
        </w:rPr>
        <w:t>SCEG will routinely meet quarterly. The EC will meet routinely in advance of the SCEG main meetings.</w:t>
      </w:r>
    </w:p>
    <w:p w14:paraId="7E5F01B3" w14:textId="77777777" w:rsidR="001F36D5" w:rsidRDefault="001F36D5">
      <w:pPr>
        <w:pStyle w:val="BodyText"/>
        <w:spacing w:before="1"/>
      </w:pPr>
    </w:p>
    <w:p w14:paraId="1DD11E2D" w14:textId="77777777" w:rsidR="001F36D5" w:rsidRDefault="004E3D47">
      <w:pPr>
        <w:pStyle w:val="ListParagraph"/>
        <w:numPr>
          <w:ilvl w:val="1"/>
          <w:numId w:val="4"/>
        </w:numPr>
        <w:tabs>
          <w:tab w:val="left" w:pos="1549"/>
        </w:tabs>
        <w:ind w:right="430"/>
        <w:jc w:val="both"/>
        <w:rPr>
          <w:sz w:val="20"/>
        </w:rPr>
      </w:pPr>
      <w:r>
        <w:rPr>
          <w:sz w:val="20"/>
        </w:rPr>
        <w:t>SCEG Working Groups may be established. The Maritime Security Working Group (MSWG) and the Standards and Accreditation Group SAG are two established SCEG working</w:t>
      </w:r>
      <w:r>
        <w:rPr>
          <w:spacing w:val="-3"/>
          <w:sz w:val="20"/>
        </w:rPr>
        <w:t xml:space="preserve"> </w:t>
      </w:r>
      <w:r>
        <w:rPr>
          <w:sz w:val="20"/>
        </w:rPr>
        <w:t>groups.</w:t>
      </w:r>
    </w:p>
    <w:p w14:paraId="7A7F586B" w14:textId="77777777" w:rsidR="001F36D5" w:rsidRDefault="001F36D5">
      <w:pPr>
        <w:pStyle w:val="BodyText"/>
      </w:pPr>
    </w:p>
    <w:p w14:paraId="02700A4B" w14:textId="77777777" w:rsidR="001F36D5" w:rsidRDefault="004E3D47">
      <w:pPr>
        <w:pStyle w:val="ListParagraph"/>
        <w:numPr>
          <w:ilvl w:val="1"/>
          <w:numId w:val="4"/>
        </w:numPr>
        <w:tabs>
          <w:tab w:val="left" w:pos="1549"/>
        </w:tabs>
        <w:ind w:right="431"/>
        <w:jc w:val="both"/>
        <w:rPr>
          <w:sz w:val="20"/>
        </w:rPr>
      </w:pPr>
      <w:r>
        <w:rPr>
          <w:sz w:val="20"/>
        </w:rPr>
        <w:t>Those eligible to attend SCEG meetings are members, associate members and affiliates. In addition,</w:t>
      </w:r>
      <w:r>
        <w:rPr>
          <w:spacing w:val="-4"/>
          <w:sz w:val="20"/>
        </w:rPr>
        <w:t xml:space="preserve"> </w:t>
      </w:r>
      <w:r>
        <w:rPr>
          <w:sz w:val="20"/>
        </w:rPr>
        <w:t>invitations</w:t>
      </w:r>
      <w:r>
        <w:rPr>
          <w:spacing w:val="-2"/>
          <w:sz w:val="20"/>
        </w:rPr>
        <w:t xml:space="preserve"> </w:t>
      </w:r>
      <w:r>
        <w:rPr>
          <w:sz w:val="20"/>
        </w:rPr>
        <w:t>may</w:t>
      </w:r>
      <w:r>
        <w:rPr>
          <w:spacing w:val="-10"/>
          <w:sz w:val="20"/>
        </w:rPr>
        <w:t xml:space="preserve"> </w:t>
      </w:r>
      <w:r>
        <w:rPr>
          <w:sz w:val="20"/>
        </w:rPr>
        <w:t>be</w:t>
      </w:r>
      <w:r>
        <w:rPr>
          <w:spacing w:val="-5"/>
          <w:sz w:val="20"/>
        </w:rPr>
        <w:t xml:space="preserve"> </w:t>
      </w:r>
      <w:r>
        <w:rPr>
          <w:sz w:val="20"/>
        </w:rPr>
        <w:t>extended</w:t>
      </w:r>
      <w:r>
        <w:rPr>
          <w:spacing w:val="-7"/>
          <w:sz w:val="20"/>
        </w:rPr>
        <w:t xml:space="preserve"> </w:t>
      </w:r>
      <w:r>
        <w:rPr>
          <w:sz w:val="20"/>
        </w:rPr>
        <w:t>to</w:t>
      </w:r>
      <w:r>
        <w:rPr>
          <w:spacing w:val="-7"/>
          <w:sz w:val="20"/>
        </w:rPr>
        <w:t xml:space="preserve"> </w:t>
      </w:r>
      <w:r>
        <w:rPr>
          <w:sz w:val="20"/>
        </w:rPr>
        <w:t>clients,</w:t>
      </w:r>
      <w:r>
        <w:rPr>
          <w:spacing w:val="-7"/>
          <w:sz w:val="20"/>
        </w:rPr>
        <w:t xml:space="preserve"> </w:t>
      </w:r>
      <w:r>
        <w:rPr>
          <w:sz w:val="20"/>
        </w:rPr>
        <w:t>stakeholders</w:t>
      </w:r>
      <w:r>
        <w:rPr>
          <w:spacing w:val="-5"/>
          <w:sz w:val="20"/>
        </w:rPr>
        <w:t xml:space="preserve"> </w:t>
      </w:r>
      <w:r>
        <w:rPr>
          <w:sz w:val="20"/>
        </w:rPr>
        <w:t>and</w:t>
      </w:r>
      <w:r>
        <w:rPr>
          <w:spacing w:val="-5"/>
          <w:sz w:val="20"/>
        </w:rPr>
        <w:t xml:space="preserve"> </w:t>
      </w:r>
      <w:r>
        <w:rPr>
          <w:sz w:val="20"/>
        </w:rPr>
        <w:t>experts on</w:t>
      </w:r>
      <w:r>
        <w:rPr>
          <w:spacing w:val="-5"/>
          <w:sz w:val="20"/>
        </w:rPr>
        <w:t xml:space="preserve"> </w:t>
      </w:r>
      <w:r>
        <w:rPr>
          <w:sz w:val="20"/>
        </w:rPr>
        <w:t>a</w:t>
      </w:r>
      <w:r>
        <w:rPr>
          <w:spacing w:val="-7"/>
          <w:sz w:val="20"/>
        </w:rPr>
        <w:t xml:space="preserve"> </w:t>
      </w:r>
      <w:r>
        <w:rPr>
          <w:sz w:val="20"/>
        </w:rPr>
        <w:t>case</w:t>
      </w:r>
      <w:r>
        <w:rPr>
          <w:spacing w:val="-7"/>
          <w:sz w:val="20"/>
        </w:rPr>
        <w:t xml:space="preserve"> </w:t>
      </w:r>
      <w:r>
        <w:rPr>
          <w:sz w:val="20"/>
        </w:rPr>
        <w:t>by</w:t>
      </w:r>
      <w:r>
        <w:rPr>
          <w:spacing w:val="-10"/>
          <w:sz w:val="20"/>
        </w:rPr>
        <w:t xml:space="preserve"> </w:t>
      </w:r>
      <w:r>
        <w:rPr>
          <w:sz w:val="20"/>
        </w:rPr>
        <w:t>case</w:t>
      </w:r>
      <w:r>
        <w:rPr>
          <w:spacing w:val="-5"/>
          <w:sz w:val="20"/>
        </w:rPr>
        <w:t xml:space="preserve"> </w:t>
      </w:r>
      <w:r>
        <w:rPr>
          <w:sz w:val="20"/>
        </w:rPr>
        <w:t>basis for the benefit of the</w:t>
      </w:r>
      <w:r>
        <w:rPr>
          <w:spacing w:val="-4"/>
          <w:sz w:val="20"/>
        </w:rPr>
        <w:t xml:space="preserve"> </w:t>
      </w:r>
      <w:r>
        <w:rPr>
          <w:sz w:val="20"/>
        </w:rPr>
        <w:t>membership.</w:t>
      </w:r>
    </w:p>
    <w:p w14:paraId="1F4797D2" w14:textId="77777777" w:rsidR="001F36D5" w:rsidRDefault="001F36D5">
      <w:pPr>
        <w:pStyle w:val="BodyText"/>
        <w:spacing w:before="1"/>
      </w:pPr>
    </w:p>
    <w:p w14:paraId="18980C17" w14:textId="77777777" w:rsidR="001F36D5" w:rsidRDefault="004E3D47">
      <w:pPr>
        <w:pStyle w:val="ListParagraph"/>
        <w:numPr>
          <w:ilvl w:val="1"/>
          <w:numId w:val="4"/>
        </w:numPr>
        <w:tabs>
          <w:tab w:val="left" w:pos="1548"/>
          <w:tab w:val="left" w:pos="1549"/>
        </w:tabs>
        <w:ind w:hanging="721"/>
        <w:rPr>
          <w:sz w:val="20"/>
        </w:rPr>
      </w:pPr>
      <w:r>
        <w:rPr>
          <w:sz w:val="20"/>
        </w:rPr>
        <w:t>SCEG meetings will normally take place at the ADS offices in Salamanca</w:t>
      </w:r>
      <w:r>
        <w:rPr>
          <w:spacing w:val="-7"/>
          <w:sz w:val="20"/>
        </w:rPr>
        <w:t xml:space="preserve"> </w:t>
      </w:r>
      <w:r>
        <w:rPr>
          <w:sz w:val="20"/>
        </w:rPr>
        <w:t>Square.</w:t>
      </w:r>
    </w:p>
    <w:p w14:paraId="1C148CB3" w14:textId="77777777" w:rsidR="001F36D5" w:rsidRDefault="001F36D5">
      <w:pPr>
        <w:pStyle w:val="BodyText"/>
        <w:spacing w:before="10"/>
        <w:rPr>
          <w:sz w:val="19"/>
        </w:rPr>
      </w:pPr>
    </w:p>
    <w:p w14:paraId="5B66674C" w14:textId="77777777" w:rsidR="001F36D5" w:rsidRDefault="003D3BA1">
      <w:pPr>
        <w:pStyle w:val="ListParagraph"/>
        <w:numPr>
          <w:ilvl w:val="0"/>
          <w:numId w:val="4"/>
        </w:numPr>
        <w:tabs>
          <w:tab w:val="left" w:pos="828"/>
          <w:tab w:val="left" w:pos="829"/>
        </w:tabs>
        <w:ind w:hanging="722"/>
        <w:rPr>
          <w:b/>
          <w:sz w:val="20"/>
        </w:rPr>
      </w:pPr>
      <w:r>
        <w:pict w14:anchorId="6AC29E89">
          <v:line id="_x0000_s1027" style="position:absolute;left:0;text-align:left;z-index:251658240;mso-position-horizontal-relative:page" from="71.4pt,11pt" to="109.2pt,11pt" strokecolor="#1f487c" strokeweight="1.08pt">
            <w10:wrap anchorx="page"/>
          </v:line>
        </w:pict>
      </w:r>
      <w:r w:rsidR="004E3D47">
        <w:rPr>
          <w:b/>
          <w:color w:val="1F487C"/>
          <w:sz w:val="20"/>
        </w:rPr>
        <w:t>Finance</w:t>
      </w:r>
    </w:p>
    <w:p w14:paraId="0295B843" w14:textId="77777777" w:rsidR="001F36D5" w:rsidRDefault="001F36D5">
      <w:pPr>
        <w:pStyle w:val="BodyText"/>
        <w:rPr>
          <w:b/>
          <w:sz w:val="12"/>
        </w:rPr>
      </w:pPr>
    </w:p>
    <w:p w14:paraId="44CA9A29" w14:textId="77777777" w:rsidR="001F36D5" w:rsidRDefault="004E3D47">
      <w:pPr>
        <w:pStyle w:val="ListParagraph"/>
        <w:numPr>
          <w:ilvl w:val="1"/>
          <w:numId w:val="4"/>
        </w:numPr>
        <w:tabs>
          <w:tab w:val="left" w:pos="1549"/>
        </w:tabs>
        <w:spacing w:before="93"/>
        <w:ind w:right="428"/>
        <w:jc w:val="both"/>
        <w:rPr>
          <w:sz w:val="20"/>
        </w:rPr>
      </w:pPr>
      <w:r>
        <w:rPr>
          <w:sz w:val="20"/>
        </w:rPr>
        <w:t>SCEG</w:t>
      </w:r>
      <w:r>
        <w:rPr>
          <w:spacing w:val="-13"/>
          <w:sz w:val="20"/>
        </w:rPr>
        <w:t xml:space="preserve"> </w:t>
      </w:r>
      <w:r>
        <w:rPr>
          <w:sz w:val="20"/>
        </w:rPr>
        <w:t>is</w:t>
      </w:r>
      <w:r>
        <w:rPr>
          <w:spacing w:val="-12"/>
          <w:sz w:val="20"/>
        </w:rPr>
        <w:t xml:space="preserve"> </w:t>
      </w:r>
      <w:r>
        <w:rPr>
          <w:sz w:val="20"/>
        </w:rPr>
        <w:t>a</w:t>
      </w:r>
      <w:r>
        <w:rPr>
          <w:spacing w:val="-14"/>
          <w:sz w:val="20"/>
        </w:rPr>
        <w:t xml:space="preserve"> </w:t>
      </w:r>
      <w:r>
        <w:rPr>
          <w:sz w:val="20"/>
        </w:rPr>
        <w:t>not-for-profit,</w:t>
      </w:r>
      <w:r>
        <w:rPr>
          <w:spacing w:val="-14"/>
          <w:sz w:val="20"/>
        </w:rPr>
        <w:t xml:space="preserve"> </w:t>
      </w:r>
      <w:r>
        <w:rPr>
          <w:sz w:val="20"/>
        </w:rPr>
        <w:t>self-financing</w:t>
      </w:r>
      <w:r>
        <w:rPr>
          <w:spacing w:val="-13"/>
          <w:sz w:val="20"/>
        </w:rPr>
        <w:t xml:space="preserve"> </w:t>
      </w:r>
      <w:r>
        <w:rPr>
          <w:sz w:val="20"/>
        </w:rPr>
        <w:t>group.</w:t>
      </w:r>
      <w:r>
        <w:rPr>
          <w:spacing w:val="-14"/>
          <w:sz w:val="20"/>
        </w:rPr>
        <w:t xml:space="preserve"> </w:t>
      </w:r>
      <w:r>
        <w:rPr>
          <w:sz w:val="20"/>
        </w:rPr>
        <w:t>Membership</w:t>
      </w:r>
      <w:r>
        <w:rPr>
          <w:spacing w:val="-11"/>
          <w:sz w:val="20"/>
        </w:rPr>
        <w:t xml:space="preserve"> </w:t>
      </w:r>
      <w:r>
        <w:rPr>
          <w:sz w:val="20"/>
        </w:rPr>
        <w:t>Subscriptions</w:t>
      </w:r>
      <w:r>
        <w:rPr>
          <w:spacing w:val="-13"/>
          <w:sz w:val="20"/>
        </w:rPr>
        <w:t xml:space="preserve"> </w:t>
      </w:r>
      <w:r>
        <w:rPr>
          <w:sz w:val="20"/>
        </w:rPr>
        <w:t>will</w:t>
      </w:r>
      <w:r>
        <w:rPr>
          <w:spacing w:val="-14"/>
          <w:sz w:val="20"/>
        </w:rPr>
        <w:t xml:space="preserve"> </w:t>
      </w:r>
      <w:r>
        <w:rPr>
          <w:sz w:val="20"/>
        </w:rPr>
        <w:t>be</w:t>
      </w:r>
      <w:r>
        <w:rPr>
          <w:spacing w:val="-13"/>
          <w:sz w:val="20"/>
        </w:rPr>
        <w:t xml:space="preserve"> </w:t>
      </w:r>
      <w:r>
        <w:rPr>
          <w:sz w:val="20"/>
        </w:rPr>
        <w:t>reviewed</w:t>
      </w:r>
      <w:r>
        <w:rPr>
          <w:spacing w:val="-14"/>
          <w:sz w:val="20"/>
        </w:rPr>
        <w:t xml:space="preserve"> </w:t>
      </w:r>
      <w:r>
        <w:rPr>
          <w:sz w:val="20"/>
        </w:rPr>
        <w:t xml:space="preserve">annually. Subscriptions rates will reflect a company’s Global turnover within the relevant </w:t>
      </w:r>
      <w:r>
        <w:rPr>
          <w:spacing w:val="2"/>
          <w:sz w:val="20"/>
        </w:rPr>
        <w:t xml:space="preserve">sector </w:t>
      </w:r>
      <w:r>
        <w:rPr>
          <w:sz w:val="20"/>
        </w:rPr>
        <w:t>– that is the provision of security and services in complex and high-risk environments. The 2019 membership bands and fees are as</w:t>
      </w:r>
      <w:r>
        <w:rPr>
          <w:spacing w:val="-1"/>
          <w:sz w:val="20"/>
        </w:rPr>
        <w:t xml:space="preserve"> </w:t>
      </w:r>
      <w:r>
        <w:rPr>
          <w:sz w:val="20"/>
        </w:rPr>
        <w:t>follows:</w:t>
      </w:r>
    </w:p>
    <w:p w14:paraId="2B88FD1A" w14:textId="77777777" w:rsidR="001F36D5" w:rsidRDefault="001F36D5">
      <w:pPr>
        <w:pStyle w:val="BodyText"/>
      </w:pPr>
    </w:p>
    <w:p w14:paraId="41628FA2" w14:textId="77777777" w:rsidR="001F36D5" w:rsidRDefault="004E3D47">
      <w:pPr>
        <w:pStyle w:val="ListParagraph"/>
        <w:numPr>
          <w:ilvl w:val="1"/>
          <w:numId w:val="4"/>
        </w:numPr>
        <w:tabs>
          <w:tab w:val="left" w:pos="1548"/>
          <w:tab w:val="left" w:pos="1549"/>
        </w:tabs>
        <w:ind w:hanging="721"/>
        <w:rPr>
          <w:sz w:val="20"/>
        </w:rPr>
      </w:pPr>
      <w:r>
        <w:rPr>
          <w:sz w:val="20"/>
        </w:rPr>
        <w:t>SCEG</w:t>
      </w:r>
      <w:r>
        <w:rPr>
          <w:spacing w:val="1"/>
          <w:sz w:val="20"/>
        </w:rPr>
        <w:t xml:space="preserve"> </w:t>
      </w:r>
      <w:r>
        <w:rPr>
          <w:sz w:val="20"/>
        </w:rPr>
        <w:t>Members:</w:t>
      </w:r>
    </w:p>
    <w:p w14:paraId="7D2D14BC" w14:textId="77777777" w:rsidR="001F36D5" w:rsidRDefault="001F36D5">
      <w:pPr>
        <w:pStyle w:val="BodyText"/>
        <w:spacing w:before="1"/>
      </w:pPr>
    </w:p>
    <w:p w14:paraId="45817D29" w14:textId="1E391639" w:rsidR="001F36D5" w:rsidRDefault="004E3D47">
      <w:pPr>
        <w:pStyle w:val="BodyText"/>
        <w:tabs>
          <w:tab w:val="left" w:pos="5148"/>
        </w:tabs>
        <w:spacing w:line="360" w:lineRule="auto"/>
        <w:ind w:left="1526" w:right="4211" w:firstLine="21"/>
        <w:jc w:val="both"/>
      </w:pPr>
      <w:r>
        <w:t>Band 1   (Turnover of up</w:t>
      </w:r>
      <w:r>
        <w:rPr>
          <w:spacing w:val="-31"/>
        </w:rPr>
        <w:t xml:space="preserve"> </w:t>
      </w:r>
      <w:r>
        <w:t>to</w:t>
      </w:r>
      <w:r>
        <w:rPr>
          <w:spacing w:val="-2"/>
        </w:rPr>
        <w:t xml:space="preserve"> </w:t>
      </w:r>
      <w:r>
        <w:t>£5m)</w:t>
      </w:r>
      <w:r>
        <w:tab/>
        <w:t>£1,</w:t>
      </w:r>
      <w:r w:rsidR="00917C0E">
        <w:t>73</w:t>
      </w:r>
      <w:r>
        <w:t xml:space="preserve">0 +VAT Band 2 </w:t>
      </w:r>
      <w:r w:rsidR="00917C0E">
        <w:t xml:space="preserve"> </w:t>
      </w:r>
      <w:bookmarkStart w:id="0" w:name="_GoBack"/>
      <w:bookmarkEnd w:id="0"/>
      <w:r>
        <w:t>(Turnover of £5m - £25m)   £3,</w:t>
      </w:r>
      <w:r w:rsidR="00917C0E">
        <w:t>28</w:t>
      </w:r>
      <w:r>
        <w:t xml:space="preserve">0 +VAT Band 3 </w:t>
      </w:r>
      <w:r w:rsidR="00917C0E">
        <w:t xml:space="preserve"> </w:t>
      </w:r>
      <w:r>
        <w:t xml:space="preserve">(Turnover of £25m - £50m) </w:t>
      </w:r>
      <w:r w:rsidR="00917C0E">
        <w:t xml:space="preserve">      </w:t>
      </w:r>
      <w:r>
        <w:t>£4,</w:t>
      </w:r>
      <w:r w:rsidR="00917C0E">
        <w:t>2</w:t>
      </w:r>
      <w:r>
        <w:t>00 + VAT Band 4   (Turnover</w:t>
      </w:r>
      <w:r>
        <w:rPr>
          <w:spacing w:val="-10"/>
        </w:rPr>
        <w:t xml:space="preserve"> </w:t>
      </w:r>
      <w:r>
        <w:t>of</w:t>
      </w:r>
      <w:r>
        <w:rPr>
          <w:spacing w:val="-1"/>
        </w:rPr>
        <w:t xml:space="preserve"> </w:t>
      </w:r>
      <w:r>
        <w:t>£50m+)</w:t>
      </w:r>
      <w:r>
        <w:tab/>
        <w:t>£</w:t>
      </w:r>
      <w:r w:rsidR="00917C0E">
        <w:t>5,115</w:t>
      </w:r>
      <w:r>
        <w:t xml:space="preserve"> +</w:t>
      </w:r>
      <w:r>
        <w:rPr>
          <w:spacing w:val="-3"/>
        </w:rPr>
        <w:t xml:space="preserve"> </w:t>
      </w:r>
      <w:r>
        <w:rPr>
          <w:spacing w:val="-5"/>
        </w:rPr>
        <w:t>VAT</w:t>
      </w:r>
    </w:p>
    <w:p w14:paraId="13AB7A52" w14:textId="77777777" w:rsidR="001F36D5" w:rsidRDefault="001F36D5">
      <w:pPr>
        <w:pStyle w:val="BodyText"/>
        <w:spacing w:before="1"/>
      </w:pPr>
    </w:p>
    <w:p w14:paraId="348048E6" w14:textId="0487AC06" w:rsidR="001F36D5" w:rsidRDefault="004E3D47">
      <w:pPr>
        <w:pStyle w:val="ListParagraph"/>
        <w:numPr>
          <w:ilvl w:val="1"/>
          <w:numId w:val="4"/>
        </w:numPr>
        <w:tabs>
          <w:tab w:val="left" w:pos="1526"/>
          <w:tab w:val="left" w:pos="1527"/>
          <w:tab w:val="left" w:pos="4428"/>
        </w:tabs>
        <w:ind w:left="1526" w:hanging="699"/>
        <w:rPr>
          <w:sz w:val="20"/>
        </w:rPr>
      </w:pPr>
      <w:r>
        <w:rPr>
          <w:sz w:val="20"/>
        </w:rPr>
        <w:t>Associate</w:t>
      </w:r>
      <w:r>
        <w:rPr>
          <w:spacing w:val="-1"/>
          <w:sz w:val="20"/>
        </w:rPr>
        <w:t xml:space="preserve"> </w:t>
      </w:r>
      <w:r>
        <w:rPr>
          <w:sz w:val="20"/>
        </w:rPr>
        <w:t>Members</w:t>
      </w:r>
      <w:r>
        <w:rPr>
          <w:sz w:val="20"/>
        </w:rPr>
        <w:tab/>
        <w:t>£1,5</w:t>
      </w:r>
      <w:r w:rsidR="00917C0E">
        <w:rPr>
          <w:sz w:val="20"/>
        </w:rPr>
        <w:t>6</w:t>
      </w:r>
      <w:r>
        <w:rPr>
          <w:sz w:val="20"/>
        </w:rPr>
        <w:t>5 +</w:t>
      </w:r>
      <w:r>
        <w:rPr>
          <w:spacing w:val="-1"/>
          <w:sz w:val="20"/>
        </w:rPr>
        <w:t xml:space="preserve"> </w:t>
      </w:r>
      <w:r>
        <w:rPr>
          <w:sz w:val="20"/>
        </w:rPr>
        <w:t>VAT</w:t>
      </w:r>
    </w:p>
    <w:p w14:paraId="3879605E" w14:textId="77777777" w:rsidR="001F36D5" w:rsidRDefault="001F36D5">
      <w:pPr>
        <w:pStyle w:val="BodyText"/>
        <w:spacing w:before="9"/>
        <w:rPr>
          <w:sz w:val="19"/>
        </w:rPr>
      </w:pPr>
    </w:p>
    <w:p w14:paraId="2372D48F" w14:textId="77777777" w:rsidR="001F36D5" w:rsidRDefault="004E3D47">
      <w:pPr>
        <w:pStyle w:val="ListParagraph"/>
        <w:numPr>
          <w:ilvl w:val="1"/>
          <w:numId w:val="4"/>
        </w:numPr>
        <w:tabs>
          <w:tab w:val="left" w:pos="1526"/>
          <w:tab w:val="left" w:pos="1527"/>
          <w:tab w:val="left" w:pos="4428"/>
        </w:tabs>
        <w:spacing w:before="1"/>
        <w:ind w:left="1526" w:hanging="699"/>
        <w:rPr>
          <w:sz w:val="20"/>
        </w:rPr>
      </w:pPr>
      <w:r>
        <w:rPr>
          <w:sz w:val="20"/>
        </w:rPr>
        <w:t>Affiliate</w:t>
      </w:r>
      <w:r>
        <w:rPr>
          <w:spacing w:val="-1"/>
          <w:sz w:val="20"/>
        </w:rPr>
        <w:t xml:space="preserve"> </w:t>
      </w:r>
      <w:r>
        <w:rPr>
          <w:sz w:val="20"/>
        </w:rPr>
        <w:t>Members</w:t>
      </w:r>
      <w:r>
        <w:rPr>
          <w:sz w:val="20"/>
        </w:rPr>
        <w:tab/>
        <w:t>No fees</w:t>
      </w:r>
      <w:r>
        <w:rPr>
          <w:spacing w:val="-1"/>
          <w:sz w:val="20"/>
        </w:rPr>
        <w:t xml:space="preserve"> </w:t>
      </w:r>
      <w:r>
        <w:rPr>
          <w:sz w:val="20"/>
        </w:rPr>
        <w:t>applicable</w:t>
      </w:r>
    </w:p>
    <w:p w14:paraId="075146B2" w14:textId="77777777" w:rsidR="001F36D5" w:rsidRDefault="001F36D5">
      <w:pPr>
        <w:pStyle w:val="BodyText"/>
        <w:rPr>
          <w:sz w:val="22"/>
        </w:rPr>
      </w:pPr>
    </w:p>
    <w:p w14:paraId="5411DED9" w14:textId="77777777" w:rsidR="001F36D5" w:rsidRDefault="001F36D5">
      <w:pPr>
        <w:pStyle w:val="BodyText"/>
        <w:spacing w:before="1"/>
        <w:rPr>
          <w:sz w:val="18"/>
        </w:rPr>
      </w:pPr>
    </w:p>
    <w:p w14:paraId="4C9F0FE9" w14:textId="77777777" w:rsidR="001F36D5" w:rsidRDefault="003D3BA1">
      <w:pPr>
        <w:pStyle w:val="ListParagraph"/>
        <w:numPr>
          <w:ilvl w:val="1"/>
          <w:numId w:val="4"/>
        </w:numPr>
        <w:tabs>
          <w:tab w:val="left" w:pos="1548"/>
          <w:tab w:val="left" w:pos="1549"/>
        </w:tabs>
        <w:ind w:hanging="721"/>
        <w:rPr>
          <w:b/>
          <w:sz w:val="20"/>
        </w:rPr>
      </w:pPr>
      <w:r>
        <w:pict w14:anchorId="4748CC41">
          <v:line id="_x0000_s1026" style="position:absolute;left:0;text-align:left;z-index:251659264;mso-position-horizontal-relative:page" from="107.4pt,11pt" to="194.1pt,11pt" strokecolor="#1f487c" strokeweight="1.08pt">
            <w10:wrap anchorx="page"/>
          </v:line>
        </w:pict>
      </w:r>
      <w:r w:rsidR="004E3D47">
        <w:rPr>
          <w:b/>
          <w:color w:val="1F487C"/>
          <w:sz w:val="20"/>
        </w:rPr>
        <w:t>Subscription</w:t>
      </w:r>
      <w:r w:rsidR="004E3D47">
        <w:rPr>
          <w:b/>
          <w:color w:val="1F487C"/>
          <w:spacing w:val="-1"/>
          <w:sz w:val="20"/>
        </w:rPr>
        <w:t xml:space="preserve"> </w:t>
      </w:r>
      <w:r w:rsidR="004E3D47">
        <w:rPr>
          <w:b/>
          <w:color w:val="1F487C"/>
          <w:sz w:val="20"/>
        </w:rPr>
        <w:t>Fees</w:t>
      </w:r>
    </w:p>
    <w:p w14:paraId="0D3238C3" w14:textId="77777777" w:rsidR="001F36D5" w:rsidRDefault="001F36D5">
      <w:pPr>
        <w:pStyle w:val="BodyText"/>
        <w:spacing w:before="10"/>
        <w:rPr>
          <w:b/>
          <w:sz w:val="11"/>
        </w:rPr>
      </w:pPr>
    </w:p>
    <w:p w14:paraId="5AB83F85" w14:textId="77777777" w:rsidR="001F36D5" w:rsidRDefault="004E3D47">
      <w:pPr>
        <w:pStyle w:val="BodyText"/>
        <w:spacing w:before="92"/>
        <w:ind w:left="1548"/>
      </w:pPr>
      <w:r>
        <w:t>The following is applicable to membership subscription fees:</w:t>
      </w:r>
    </w:p>
    <w:p w14:paraId="6969B15F" w14:textId="77777777" w:rsidR="001F36D5" w:rsidRDefault="001F36D5">
      <w:pPr>
        <w:pStyle w:val="BodyText"/>
        <w:spacing w:before="2"/>
      </w:pPr>
    </w:p>
    <w:p w14:paraId="16C68479" w14:textId="77777777" w:rsidR="001F36D5" w:rsidRDefault="004E3D47">
      <w:pPr>
        <w:pStyle w:val="ListParagraph"/>
        <w:numPr>
          <w:ilvl w:val="0"/>
          <w:numId w:val="1"/>
        </w:numPr>
        <w:tabs>
          <w:tab w:val="left" w:pos="1908"/>
          <w:tab w:val="left" w:pos="1909"/>
        </w:tabs>
        <w:spacing w:line="245" w:lineRule="exact"/>
        <w:ind w:hanging="361"/>
        <w:rPr>
          <w:sz w:val="20"/>
        </w:rPr>
      </w:pPr>
      <w:r>
        <w:rPr>
          <w:sz w:val="20"/>
        </w:rPr>
        <w:t>Fees should be paid to “ADS Group</w:t>
      </w:r>
      <w:r>
        <w:rPr>
          <w:spacing w:val="-5"/>
          <w:sz w:val="20"/>
        </w:rPr>
        <w:t xml:space="preserve"> </w:t>
      </w:r>
      <w:r>
        <w:rPr>
          <w:sz w:val="20"/>
        </w:rPr>
        <w:t>Ltd”</w:t>
      </w:r>
    </w:p>
    <w:p w14:paraId="58D4CC34" w14:textId="77777777" w:rsidR="001F36D5" w:rsidRDefault="004E3D47">
      <w:pPr>
        <w:pStyle w:val="ListParagraph"/>
        <w:numPr>
          <w:ilvl w:val="0"/>
          <w:numId w:val="1"/>
        </w:numPr>
        <w:tabs>
          <w:tab w:val="left" w:pos="1908"/>
          <w:tab w:val="left" w:pos="1909"/>
        </w:tabs>
        <w:spacing w:line="244" w:lineRule="exact"/>
        <w:ind w:hanging="361"/>
        <w:rPr>
          <w:sz w:val="20"/>
        </w:rPr>
      </w:pPr>
      <w:r>
        <w:rPr>
          <w:sz w:val="20"/>
        </w:rPr>
        <w:t>Payments will be made in</w:t>
      </w:r>
      <w:r>
        <w:rPr>
          <w:spacing w:val="1"/>
          <w:sz w:val="20"/>
        </w:rPr>
        <w:t xml:space="preserve"> </w:t>
      </w:r>
      <w:r>
        <w:rPr>
          <w:sz w:val="20"/>
        </w:rPr>
        <w:t>advance.</w:t>
      </w:r>
    </w:p>
    <w:p w14:paraId="76AAD435" w14:textId="77777777" w:rsidR="001F36D5" w:rsidRDefault="004E3D47">
      <w:pPr>
        <w:pStyle w:val="ListParagraph"/>
        <w:numPr>
          <w:ilvl w:val="0"/>
          <w:numId w:val="1"/>
        </w:numPr>
        <w:tabs>
          <w:tab w:val="left" w:pos="1908"/>
          <w:tab w:val="left" w:pos="1909"/>
        </w:tabs>
        <w:spacing w:line="242" w:lineRule="exact"/>
        <w:ind w:hanging="361"/>
        <w:rPr>
          <w:sz w:val="20"/>
        </w:rPr>
      </w:pPr>
      <w:r>
        <w:rPr>
          <w:sz w:val="20"/>
        </w:rPr>
        <w:t>Membership will be conditional on</w:t>
      </w:r>
      <w:r>
        <w:rPr>
          <w:spacing w:val="-1"/>
          <w:sz w:val="20"/>
        </w:rPr>
        <w:t xml:space="preserve"> </w:t>
      </w:r>
      <w:r>
        <w:rPr>
          <w:sz w:val="20"/>
        </w:rPr>
        <w:t>payment.</w:t>
      </w:r>
    </w:p>
    <w:p w14:paraId="129BF5FC" w14:textId="77777777" w:rsidR="001F36D5" w:rsidRDefault="004E3D47">
      <w:pPr>
        <w:pStyle w:val="ListParagraph"/>
        <w:numPr>
          <w:ilvl w:val="0"/>
          <w:numId w:val="1"/>
        </w:numPr>
        <w:tabs>
          <w:tab w:val="left" w:pos="1908"/>
          <w:tab w:val="left" w:pos="1909"/>
        </w:tabs>
        <w:spacing w:line="244" w:lineRule="exact"/>
        <w:ind w:hanging="361"/>
        <w:rPr>
          <w:sz w:val="20"/>
        </w:rPr>
      </w:pPr>
      <w:r>
        <w:rPr>
          <w:sz w:val="20"/>
        </w:rPr>
        <w:t>Payment period will be 1</w:t>
      </w:r>
      <w:proofErr w:type="spellStart"/>
      <w:proofErr w:type="gramStart"/>
      <w:r>
        <w:rPr>
          <w:position w:val="6"/>
          <w:sz w:val="13"/>
        </w:rPr>
        <w:t>st</w:t>
      </w:r>
      <w:proofErr w:type="spellEnd"/>
      <w:r>
        <w:rPr>
          <w:position w:val="6"/>
          <w:sz w:val="13"/>
        </w:rPr>
        <w:t xml:space="preserve">  </w:t>
      </w:r>
      <w:r>
        <w:rPr>
          <w:sz w:val="20"/>
        </w:rPr>
        <w:t>January</w:t>
      </w:r>
      <w:proofErr w:type="gramEnd"/>
      <w:r>
        <w:rPr>
          <w:sz w:val="20"/>
        </w:rPr>
        <w:t xml:space="preserve"> to 31</w:t>
      </w:r>
      <w:proofErr w:type="spellStart"/>
      <w:r>
        <w:rPr>
          <w:position w:val="6"/>
          <w:sz w:val="13"/>
        </w:rPr>
        <w:t>st</w:t>
      </w:r>
      <w:proofErr w:type="spellEnd"/>
      <w:r>
        <w:rPr>
          <w:spacing w:val="-8"/>
          <w:position w:val="6"/>
          <w:sz w:val="13"/>
        </w:rPr>
        <w:t xml:space="preserve"> </w:t>
      </w:r>
      <w:r>
        <w:rPr>
          <w:sz w:val="20"/>
        </w:rPr>
        <w:t>December.</w:t>
      </w:r>
    </w:p>
    <w:p w14:paraId="04387A6D" w14:textId="77777777" w:rsidR="001F36D5" w:rsidRDefault="004E3D47">
      <w:pPr>
        <w:pStyle w:val="ListParagraph"/>
        <w:numPr>
          <w:ilvl w:val="0"/>
          <w:numId w:val="1"/>
        </w:numPr>
        <w:tabs>
          <w:tab w:val="left" w:pos="1908"/>
          <w:tab w:val="left" w:pos="1909"/>
        </w:tabs>
        <w:spacing w:line="244" w:lineRule="exact"/>
        <w:ind w:hanging="361"/>
        <w:rPr>
          <w:sz w:val="20"/>
        </w:rPr>
      </w:pPr>
      <w:r>
        <w:rPr>
          <w:sz w:val="20"/>
        </w:rPr>
        <w:t>Part year Membership will attract a pro-rata</w:t>
      </w:r>
      <w:r>
        <w:rPr>
          <w:spacing w:val="-13"/>
          <w:sz w:val="20"/>
        </w:rPr>
        <w:t xml:space="preserve"> </w:t>
      </w:r>
      <w:r>
        <w:rPr>
          <w:sz w:val="20"/>
        </w:rPr>
        <w:t>payment.</w:t>
      </w:r>
    </w:p>
    <w:p w14:paraId="05BD4BB8" w14:textId="77777777" w:rsidR="001F36D5" w:rsidRDefault="004E3D47">
      <w:pPr>
        <w:pStyle w:val="ListParagraph"/>
        <w:numPr>
          <w:ilvl w:val="0"/>
          <w:numId w:val="1"/>
        </w:numPr>
        <w:tabs>
          <w:tab w:val="left" w:pos="1908"/>
          <w:tab w:val="left" w:pos="1909"/>
        </w:tabs>
        <w:spacing w:line="244" w:lineRule="exact"/>
        <w:ind w:hanging="361"/>
        <w:rPr>
          <w:sz w:val="20"/>
        </w:rPr>
      </w:pPr>
      <w:r>
        <w:rPr>
          <w:sz w:val="20"/>
        </w:rPr>
        <w:t>Once made, any payments will be</w:t>
      </w:r>
      <w:r>
        <w:rPr>
          <w:spacing w:val="-6"/>
          <w:sz w:val="20"/>
        </w:rPr>
        <w:t xml:space="preserve"> </w:t>
      </w:r>
      <w:r>
        <w:rPr>
          <w:sz w:val="20"/>
        </w:rPr>
        <w:t>non-refundable.</w:t>
      </w:r>
    </w:p>
    <w:p w14:paraId="4A0E7416" w14:textId="77777777" w:rsidR="001F36D5" w:rsidRDefault="001F36D5">
      <w:pPr>
        <w:pStyle w:val="BodyText"/>
        <w:spacing w:before="8"/>
        <w:rPr>
          <w:sz w:val="19"/>
        </w:rPr>
      </w:pPr>
    </w:p>
    <w:p w14:paraId="27884A35" w14:textId="77777777" w:rsidR="001F36D5" w:rsidRDefault="004E3D47">
      <w:pPr>
        <w:pStyle w:val="ListParagraph"/>
        <w:numPr>
          <w:ilvl w:val="1"/>
          <w:numId w:val="4"/>
        </w:numPr>
        <w:tabs>
          <w:tab w:val="left" w:pos="1527"/>
        </w:tabs>
        <w:spacing w:before="1"/>
        <w:ind w:left="1526" w:right="431" w:hanging="699"/>
        <w:jc w:val="both"/>
        <w:rPr>
          <w:sz w:val="20"/>
        </w:rPr>
      </w:pPr>
      <w:r>
        <w:rPr>
          <w:sz w:val="20"/>
        </w:rPr>
        <w:t>Attendance at routine SCEG events including meetings will be deemed to have been covered by the Membership fees. Additional attendance charges may be required for other events such as conferences</w:t>
      </w:r>
      <w:r>
        <w:rPr>
          <w:spacing w:val="-5"/>
          <w:sz w:val="20"/>
        </w:rPr>
        <w:t xml:space="preserve"> </w:t>
      </w:r>
      <w:r>
        <w:rPr>
          <w:sz w:val="20"/>
        </w:rPr>
        <w:t>and</w:t>
      </w:r>
      <w:r>
        <w:rPr>
          <w:spacing w:val="-2"/>
          <w:sz w:val="20"/>
        </w:rPr>
        <w:t xml:space="preserve"> </w:t>
      </w:r>
      <w:r>
        <w:rPr>
          <w:sz w:val="20"/>
        </w:rPr>
        <w:t>promotional</w:t>
      </w:r>
      <w:r>
        <w:rPr>
          <w:spacing w:val="-6"/>
          <w:sz w:val="20"/>
        </w:rPr>
        <w:t xml:space="preserve"> </w:t>
      </w:r>
      <w:r>
        <w:rPr>
          <w:sz w:val="20"/>
        </w:rPr>
        <w:t>events.</w:t>
      </w:r>
      <w:r>
        <w:rPr>
          <w:spacing w:val="-5"/>
          <w:sz w:val="20"/>
        </w:rPr>
        <w:t xml:space="preserve"> </w:t>
      </w:r>
      <w:r>
        <w:rPr>
          <w:sz w:val="20"/>
        </w:rPr>
        <w:t>These</w:t>
      </w:r>
      <w:r>
        <w:rPr>
          <w:spacing w:val="-5"/>
          <w:sz w:val="20"/>
        </w:rPr>
        <w:t xml:space="preserve"> </w:t>
      </w:r>
      <w:r>
        <w:rPr>
          <w:sz w:val="20"/>
        </w:rPr>
        <w:t>charges</w:t>
      </w:r>
      <w:r>
        <w:rPr>
          <w:spacing w:val="-1"/>
          <w:sz w:val="20"/>
        </w:rPr>
        <w:t xml:space="preserve"> </w:t>
      </w:r>
      <w:r>
        <w:rPr>
          <w:sz w:val="20"/>
        </w:rPr>
        <w:t>will</w:t>
      </w:r>
      <w:r>
        <w:rPr>
          <w:spacing w:val="-6"/>
          <w:sz w:val="20"/>
        </w:rPr>
        <w:t xml:space="preserve"> </w:t>
      </w:r>
      <w:r>
        <w:rPr>
          <w:sz w:val="20"/>
        </w:rPr>
        <w:t>be</w:t>
      </w:r>
      <w:r>
        <w:rPr>
          <w:spacing w:val="-5"/>
          <w:sz w:val="20"/>
        </w:rPr>
        <w:t xml:space="preserve"> </w:t>
      </w:r>
      <w:r>
        <w:rPr>
          <w:sz w:val="20"/>
        </w:rPr>
        <w:t>agreed</w:t>
      </w:r>
      <w:r>
        <w:rPr>
          <w:spacing w:val="-2"/>
          <w:sz w:val="20"/>
        </w:rPr>
        <w:t xml:space="preserve"> </w:t>
      </w:r>
      <w:r>
        <w:rPr>
          <w:sz w:val="20"/>
        </w:rPr>
        <w:t>by</w:t>
      </w:r>
      <w:r>
        <w:rPr>
          <w:spacing w:val="-8"/>
          <w:sz w:val="20"/>
        </w:rPr>
        <w:t xml:space="preserve"> </w:t>
      </w:r>
      <w:r>
        <w:rPr>
          <w:sz w:val="20"/>
        </w:rPr>
        <w:t>the</w:t>
      </w:r>
      <w:r>
        <w:rPr>
          <w:spacing w:val="-3"/>
          <w:sz w:val="20"/>
        </w:rPr>
        <w:t xml:space="preserve"> </w:t>
      </w:r>
      <w:r>
        <w:rPr>
          <w:sz w:val="20"/>
        </w:rPr>
        <w:t>EC</w:t>
      </w:r>
      <w:r>
        <w:rPr>
          <w:spacing w:val="-4"/>
          <w:sz w:val="20"/>
        </w:rPr>
        <w:t xml:space="preserve"> </w:t>
      </w:r>
      <w:r>
        <w:rPr>
          <w:sz w:val="20"/>
        </w:rPr>
        <w:t>and</w:t>
      </w:r>
      <w:r>
        <w:rPr>
          <w:spacing w:val="-2"/>
          <w:sz w:val="20"/>
        </w:rPr>
        <w:t xml:space="preserve"> </w:t>
      </w:r>
      <w:r>
        <w:rPr>
          <w:sz w:val="20"/>
        </w:rPr>
        <w:t>promulgated</w:t>
      </w:r>
      <w:r>
        <w:rPr>
          <w:spacing w:val="-4"/>
          <w:sz w:val="20"/>
        </w:rPr>
        <w:t xml:space="preserve"> </w:t>
      </w:r>
      <w:r>
        <w:rPr>
          <w:sz w:val="20"/>
        </w:rPr>
        <w:t>to the</w:t>
      </w:r>
      <w:r>
        <w:rPr>
          <w:spacing w:val="-2"/>
          <w:sz w:val="20"/>
        </w:rPr>
        <w:t xml:space="preserve"> </w:t>
      </w:r>
      <w:r>
        <w:rPr>
          <w:sz w:val="20"/>
        </w:rPr>
        <w:t>membership.</w:t>
      </w:r>
    </w:p>
    <w:p w14:paraId="3293A168" w14:textId="77777777" w:rsidR="001F36D5" w:rsidRDefault="001F36D5">
      <w:pPr>
        <w:jc w:val="both"/>
        <w:rPr>
          <w:sz w:val="20"/>
        </w:rPr>
        <w:sectPr w:rsidR="001F36D5">
          <w:pgSz w:w="11910" w:h="16840"/>
          <w:pgMar w:top="340" w:right="720" w:bottom="1240" w:left="600" w:header="0" w:footer="1048" w:gutter="0"/>
          <w:cols w:space="720"/>
        </w:sectPr>
      </w:pPr>
    </w:p>
    <w:p w14:paraId="64A3D790" w14:textId="77777777" w:rsidR="001F36D5" w:rsidRDefault="004E3D47">
      <w:pPr>
        <w:pStyle w:val="ListParagraph"/>
        <w:numPr>
          <w:ilvl w:val="1"/>
          <w:numId w:val="4"/>
        </w:numPr>
        <w:tabs>
          <w:tab w:val="left" w:pos="1527"/>
        </w:tabs>
        <w:spacing w:before="71"/>
        <w:ind w:left="1526" w:right="429" w:hanging="699"/>
        <w:jc w:val="both"/>
        <w:rPr>
          <w:sz w:val="20"/>
        </w:rPr>
      </w:pPr>
      <w:r>
        <w:rPr>
          <w:sz w:val="20"/>
        </w:rPr>
        <w:lastRenderedPageBreak/>
        <w:t>The funds will be managed and accounted for by the SCEG Administrator supervised by the Director of SCEG using the ADS accounting system. All payments should be made payable to “ADS Group</w:t>
      </w:r>
      <w:r>
        <w:rPr>
          <w:spacing w:val="-4"/>
          <w:sz w:val="20"/>
        </w:rPr>
        <w:t xml:space="preserve"> </w:t>
      </w:r>
      <w:r>
        <w:rPr>
          <w:sz w:val="20"/>
        </w:rPr>
        <w:t>Ltd”.</w:t>
      </w:r>
    </w:p>
    <w:p w14:paraId="7C91A5C5" w14:textId="77777777" w:rsidR="001F36D5" w:rsidRDefault="001F36D5">
      <w:pPr>
        <w:pStyle w:val="BodyText"/>
        <w:spacing w:before="10"/>
        <w:rPr>
          <w:sz w:val="19"/>
        </w:rPr>
      </w:pPr>
    </w:p>
    <w:p w14:paraId="7A917D6F" w14:textId="77777777" w:rsidR="001F36D5" w:rsidRDefault="004E3D47">
      <w:pPr>
        <w:pStyle w:val="Heading1"/>
        <w:numPr>
          <w:ilvl w:val="0"/>
          <w:numId w:val="4"/>
        </w:numPr>
        <w:tabs>
          <w:tab w:val="left" w:pos="828"/>
          <w:tab w:val="left" w:pos="829"/>
        </w:tabs>
        <w:ind w:hanging="722"/>
        <w:rPr>
          <w:u w:val="none"/>
        </w:rPr>
      </w:pPr>
      <w:r>
        <w:rPr>
          <w:color w:val="1F487C"/>
          <w:u w:val="thick" w:color="1F487C"/>
        </w:rPr>
        <w:t>General</w:t>
      </w:r>
    </w:p>
    <w:p w14:paraId="3A8609BB" w14:textId="77777777" w:rsidR="001F36D5" w:rsidRDefault="001F36D5">
      <w:pPr>
        <w:pStyle w:val="BodyText"/>
        <w:spacing w:before="1"/>
        <w:rPr>
          <w:b/>
          <w:sz w:val="12"/>
        </w:rPr>
      </w:pPr>
    </w:p>
    <w:p w14:paraId="43300EE5" w14:textId="77777777" w:rsidR="001F36D5" w:rsidRDefault="004E3D47">
      <w:pPr>
        <w:pStyle w:val="ListParagraph"/>
        <w:numPr>
          <w:ilvl w:val="1"/>
          <w:numId w:val="4"/>
        </w:numPr>
        <w:tabs>
          <w:tab w:val="left" w:pos="1549"/>
        </w:tabs>
        <w:spacing w:before="93"/>
        <w:ind w:right="431"/>
        <w:jc w:val="both"/>
        <w:rPr>
          <w:sz w:val="20"/>
        </w:rPr>
      </w:pPr>
      <w:r>
        <w:rPr>
          <w:sz w:val="20"/>
        </w:rPr>
        <w:t>The Terms of Reference may be amended by the Executive Committee and discussed with the wider</w:t>
      </w:r>
      <w:r>
        <w:rPr>
          <w:spacing w:val="-1"/>
          <w:sz w:val="20"/>
        </w:rPr>
        <w:t xml:space="preserve"> </w:t>
      </w:r>
      <w:r>
        <w:rPr>
          <w:sz w:val="20"/>
        </w:rPr>
        <w:t>SCEG</w:t>
      </w:r>
      <w:r>
        <w:rPr>
          <w:spacing w:val="-3"/>
          <w:sz w:val="20"/>
        </w:rPr>
        <w:t xml:space="preserve"> </w:t>
      </w:r>
      <w:r>
        <w:rPr>
          <w:sz w:val="20"/>
        </w:rPr>
        <w:t>membership.</w:t>
      </w:r>
      <w:r>
        <w:rPr>
          <w:spacing w:val="-2"/>
          <w:sz w:val="20"/>
        </w:rPr>
        <w:t xml:space="preserve"> </w:t>
      </w:r>
      <w:r>
        <w:rPr>
          <w:sz w:val="20"/>
        </w:rPr>
        <w:t>Once</w:t>
      </w:r>
      <w:r>
        <w:rPr>
          <w:spacing w:val="-5"/>
          <w:sz w:val="20"/>
        </w:rPr>
        <w:t xml:space="preserve"> </w:t>
      </w:r>
      <w:r>
        <w:rPr>
          <w:sz w:val="20"/>
        </w:rPr>
        <w:t>agreed</w:t>
      </w:r>
      <w:r>
        <w:rPr>
          <w:spacing w:val="-5"/>
          <w:sz w:val="20"/>
        </w:rPr>
        <w:t xml:space="preserve"> </w:t>
      </w:r>
      <w:r>
        <w:rPr>
          <w:sz w:val="20"/>
        </w:rPr>
        <w:t>the</w:t>
      </w:r>
      <w:r>
        <w:rPr>
          <w:spacing w:val="-5"/>
          <w:sz w:val="20"/>
        </w:rPr>
        <w:t xml:space="preserve"> </w:t>
      </w:r>
      <w:r>
        <w:rPr>
          <w:sz w:val="20"/>
        </w:rPr>
        <w:t>revised</w:t>
      </w:r>
      <w:r>
        <w:rPr>
          <w:spacing w:val="-5"/>
          <w:sz w:val="20"/>
        </w:rPr>
        <w:t xml:space="preserve"> </w:t>
      </w:r>
      <w:r>
        <w:rPr>
          <w:sz w:val="20"/>
        </w:rPr>
        <w:t>Terms</w:t>
      </w:r>
      <w:r>
        <w:rPr>
          <w:spacing w:val="-2"/>
          <w:sz w:val="20"/>
        </w:rPr>
        <w:t xml:space="preserve"> </w:t>
      </w:r>
      <w:r>
        <w:rPr>
          <w:sz w:val="20"/>
        </w:rPr>
        <w:t>of</w:t>
      </w:r>
      <w:r>
        <w:rPr>
          <w:spacing w:val="-3"/>
          <w:sz w:val="20"/>
        </w:rPr>
        <w:t xml:space="preserve"> </w:t>
      </w:r>
      <w:r>
        <w:rPr>
          <w:sz w:val="20"/>
        </w:rPr>
        <w:t>Reference</w:t>
      </w:r>
      <w:r>
        <w:rPr>
          <w:spacing w:val="-5"/>
          <w:sz w:val="20"/>
        </w:rPr>
        <w:t xml:space="preserve"> </w:t>
      </w:r>
      <w:r>
        <w:rPr>
          <w:sz w:val="20"/>
        </w:rPr>
        <w:t>will</w:t>
      </w:r>
      <w:r>
        <w:rPr>
          <w:spacing w:val="-3"/>
          <w:sz w:val="20"/>
        </w:rPr>
        <w:t xml:space="preserve"> </w:t>
      </w:r>
      <w:r>
        <w:rPr>
          <w:sz w:val="20"/>
        </w:rPr>
        <w:t>be</w:t>
      </w:r>
      <w:r>
        <w:rPr>
          <w:spacing w:val="-2"/>
          <w:sz w:val="20"/>
        </w:rPr>
        <w:t xml:space="preserve"> </w:t>
      </w:r>
      <w:r>
        <w:rPr>
          <w:sz w:val="20"/>
        </w:rPr>
        <w:t>promulgated</w:t>
      </w:r>
      <w:r>
        <w:rPr>
          <w:spacing w:val="-5"/>
          <w:sz w:val="20"/>
        </w:rPr>
        <w:t xml:space="preserve"> </w:t>
      </w:r>
      <w:r>
        <w:rPr>
          <w:sz w:val="20"/>
        </w:rPr>
        <w:t>to</w:t>
      </w:r>
      <w:r>
        <w:rPr>
          <w:spacing w:val="-5"/>
          <w:sz w:val="20"/>
        </w:rPr>
        <w:t xml:space="preserve"> </w:t>
      </w:r>
      <w:r>
        <w:rPr>
          <w:sz w:val="20"/>
        </w:rPr>
        <w:t>all SCEG Members (Full and Associate) and placed on the SCEG website.</w:t>
      </w:r>
    </w:p>
    <w:p w14:paraId="25B8375E" w14:textId="77777777" w:rsidR="001F36D5" w:rsidRDefault="001F36D5">
      <w:pPr>
        <w:pStyle w:val="BodyText"/>
        <w:spacing w:before="10"/>
        <w:rPr>
          <w:sz w:val="19"/>
        </w:rPr>
      </w:pPr>
    </w:p>
    <w:p w14:paraId="2730D243" w14:textId="77777777" w:rsidR="001F36D5" w:rsidRDefault="004E3D47">
      <w:pPr>
        <w:pStyle w:val="ListParagraph"/>
        <w:numPr>
          <w:ilvl w:val="1"/>
          <w:numId w:val="4"/>
        </w:numPr>
        <w:tabs>
          <w:tab w:val="left" w:pos="1549"/>
        </w:tabs>
        <w:ind w:right="428"/>
        <w:jc w:val="both"/>
        <w:rPr>
          <w:sz w:val="20"/>
        </w:rPr>
      </w:pPr>
      <w:r>
        <w:rPr>
          <w:sz w:val="20"/>
        </w:rPr>
        <w:t>Accepting</w:t>
      </w:r>
      <w:r>
        <w:rPr>
          <w:spacing w:val="-11"/>
          <w:sz w:val="20"/>
        </w:rPr>
        <w:t xml:space="preserve"> </w:t>
      </w:r>
      <w:r>
        <w:rPr>
          <w:sz w:val="20"/>
        </w:rPr>
        <w:t>that</w:t>
      </w:r>
      <w:r>
        <w:rPr>
          <w:spacing w:val="-10"/>
          <w:sz w:val="20"/>
        </w:rPr>
        <w:t xml:space="preserve"> </w:t>
      </w:r>
      <w:r>
        <w:rPr>
          <w:sz w:val="20"/>
        </w:rPr>
        <w:t>the</w:t>
      </w:r>
      <w:r>
        <w:rPr>
          <w:spacing w:val="-9"/>
          <w:sz w:val="20"/>
        </w:rPr>
        <w:t xml:space="preserve"> </w:t>
      </w:r>
      <w:r>
        <w:rPr>
          <w:sz w:val="20"/>
        </w:rPr>
        <w:t>Terms</w:t>
      </w:r>
      <w:r>
        <w:rPr>
          <w:spacing w:val="-8"/>
          <w:sz w:val="20"/>
        </w:rPr>
        <w:t xml:space="preserve"> </w:t>
      </w:r>
      <w:r>
        <w:rPr>
          <w:sz w:val="20"/>
        </w:rPr>
        <w:t>of</w:t>
      </w:r>
      <w:r>
        <w:rPr>
          <w:spacing w:val="-10"/>
          <w:sz w:val="20"/>
        </w:rPr>
        <w:t xml:space="preserve"> </w:t>
      </w:r>
      <w:r>
        <w:rPr>
          <w:sz w:val="20"/>
        </w:rPr>
        <w:t>Reference</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amended</w:t>
      </w:r>
      <w:r>
        <w:rPr>
          <w:spacing w:val="-7"/>
          <w:sz w:val="20"/>
        </w:rPr>
        <w:t xml:space="preserve"> </w:t>
      </w:r>
      <w:r>
        <w:rPr>
          <w:sz w:val="20"/>
        </w:rPr>
        <w:t>over</w:t>
      </w:r>
      <w:r>
        <w:rPr>
          <w:spacing w:val="-8"/>
          <w:sz w:val="20"/>
        </w:rPr>
        <w:t xml:space="preserve"> </w:t>
      </w:r>
      <w:r>
        <w:rPr>
          <w:sz w:val="20"/>
        </w:rPr>
        <w:t>time,</w:t>
      </w:r>
      <w:r>
        <w:rPr>
          <w:spacing w:val="-10"/>
          <w:sz w:val="20"/>
        </w:rPr>
        <w:t xml:space="preserve"> </w:t>
      </w:r>
      <w:r>
        <w:rPr>
          <w:sz w:val="20"/>
        </w:rPr>
        <w:t>the</w:t>
      </w:r>
      <w:r>
        <w:rPr>
          <w:spacing w:val="-11"/>
          <w:sz w:val="20"/>
        </w:rPr>
        <w:t xml:space="preserve"> </w:t>
      </w:r>
      <w:r>
        <w:rPr>
          <w:sz w:val="20"/>
        </w:rPr>
        <w:t>application</w:t>
      </w:r>
      <w:r>
        <w:rPr>
          <w:spacing w:val="-9"/>
          <w:sz w:val="20"/>
        </w:rPr>
        <w:t xml:space="preserve"> </w:t>
      </w:r>
      <w:r>
        <w:rPr>
          <w:sz w:val="20"/>
        </w:rPr>
        <w:t>of</w:t>
      </w:r>
      <w:r>
        <w:rPr>
          <w:spacing w:val="-7"/>
          <w:sz w:val="20"/>
        </w:rPr>
        <w:t xml:space="preserve"> </w:t>
      </w:r>
      <w:r>
        <w:rPr>
          <w:sz w:val="20"/>
        </w:rPr>
        <w:t>current</w:t>
      </w:r>
      <w:r>
        <w:rPr>
          <w:spacing w:val="-12"/>
          <w:sz w:val="20"/>
        </w:rPr>
        <w:t xml:space="preserve"> </w:t>
      </w:r>
      <w:r>
        <w:rPr>
          <w:sz w:val="20"/>
        </w:rPr>
        <w:t xml:space="preserve">Terms of Reference will not be retrospective insofar as eligibility for Membership by existing SCEG Members is concerned. However, if a company lapses its Membership of SCEG and then </w:t>
      </w:r>
      <w:r>
        <w:rPr>
          <w:spacing w:val="3"/>
          <w:sz w:val="20"/>
        </w:rPr>
        <w:t xml:space="preserve">re- </w:t>
      </w:r>
      <w:r>
        <w:rPr>
          <w:sz w:val="20"/>
        </w:rPr>
        <w:t>applies to join, the Terms of Reference existing at the time of re-application will be</w:t>
      </w:r>
      <w:r>
        <w:rPr>
          <w:spacing w:val="-13"/>
          <w:sz w:val="20"/>
        </w:rPr>
        <w:t xml:space="preserve"> </w:t>
      </w:r>
      <w:r>
        <w:rPr>
          <w:sz w:val="20"/>
        </w:rPr>
        <w:t>applied.</w:t>
      </w:r>
    </w:p>
    <w:p w14:paraId="16FF2843" w14:textId="77777777" w:rsidR="001F36D5" w:rsidRDefault="001F36D5">
      <w:pPr>
        <w:pStyle w:val="BodyText"/>
      </w:pPr>
    </w:p>
    <w:p w14:paraId="55B85699" w14:textId="77777777" w:rsidR="001F36D5" w:rsidRDefault="004E3D47">
      <w:pPr>
        <w:pStyle w:val="ListParagraph"/>
        <w:numPr>
          <w:ilvl w:val="1"/>
          <w:numId w:val="4"/>
        </w:numPr>
        <w:tabs>
          <w:tab w:val="left" w:pos="1527"/>
        </w:tabs>
        <w:ind w:left="1526" w:right="428" w:hanging="699"/>
        <w:jc w:val="both"/>
        <w:rPr>
          <w:sz w:val="20"/>
        </w:rPr>
      </w:pPr>
      <w:r>
        <w:rPr>
          <w:sz w:val="20"/>
        </w:rPr>
        <w:t>The intent of the SCEG is to be as transparent as possible in its activities to all stake-holders, though the level of disclosure on individual Member Company contracts, products, customers, activities or any other commercial or security-related information will in all cases be for that company to</w:t>
      </w:r>
      <w:r>
        <w:rPr>
          <w:spacing w:val="-6"/>
          <w:sz w:val="20"/>
        </w:rPr>
        <w:t xml:space="preserve"> </w:t>
      </w:r>
      <w:r>
        <w:rPr>
          <w:sz w:val="20"/>
        </w:rPr>
        <w:t>determine.</w:t>
      </w:r>
    </w:p>
    <w:sectPr w:rsidR="001F36D5">
      <w:pgSz w:w="11910" w:h="16840"/>
      <w:pgMar w:top="340" w:right="720" w:bottom="1240" w:left="60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C9A28" w14:textId="77777777" w:rsidR="003D3BA1" w:rsidRDefault="003D3BA1">
      <w:r>
        <w:separator/>
      </w:r>
    </w:p>
  </w:endnote>
  <w:endnote w:type="continuationSeparator" w:id="0">
    <w:p w14:paraId="48CC80E8" w14:textId="77777777" w:rsidR="003D3BA1" w:rsidRDefault="003D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F152" w14:textId="77777777" w:rsidR="001F36D5" w:rsidRDefault="003D3BA1">
    <w:pPr>
      <w:pStyle w:val="BodyText"/>
      <w:spacing w:line="14" w:lineRule="auto"/>
    </w:pPr>
    <w:r>
      <w:pict w14:anchorId="660A500C">
        <v:shapetype id="_x0000_t202" coordsize="21600,21600" o:spt="202" path="m,l,21600r21600,l21600,xe">
          <v:stroke joinstyle="miter"/>
          <v:path gradientshapeok="t" o:connecttype="rect"/>
        </v:shapetype>
        <v:shape id="_x0000_s2051" type="#_x0000_t202" style="position:absolute;margin-left:280.6pt;margin-top:778.25pt;width:12pt;height:15.3pt;z-index:-251926528;mso-position-horizontal-relative:page;mso-position-vertical-relative:page" filled="f" stroked="f">
          <v:textbox inset="0,0,0,0">
            <w:txbxContent>
              <w:p w14:paraId="0FC4E3A1" w14:textId="77777777" w:rsidR="001F36D5" w:rsidRDefault="004E3D4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r>
      <w:pict w14:anchorId="34ADC15D">
        <v:shape id="_x0000_s2050" type="#_x0000_t202" style="position:absolute;margin-left:34.4pt;margin-top:791.05pt;width:100.9pt;height:16.35pt;z-index:-251925504;mso-position-horizontal-relative:page;mso-position-vertical-relative:page" filled="f" stroked="f">
          <v:textbox inset="0,0,0,0">
            <w:txbxContent>
              <w:p w14:paraId="09F1ED52" w14:textId="58E7E932" w:rsidR="001F36D5" w:rsidRDefault="00917C0E">
                <w:pPr>
                  <w:spacing w:before="15"/>
                  <w:ind w:left="20"/>
                  <w:rPr>
                    <w:rFonts w:ascii="Times New Roman"/>
                    <w:sz w:val="24"/>
                  </w:rPr>
                </w:pPr>
                <w:r>
                  <w:rPr>
                    <w:rFonts w:ascii="Times New Roman" w:hAnsi="Times New Roman"/>
                    <w:sz w:val="24"/>
                  </w:rPr>
                  <w:t>16 December 2019</w:t>
                </w:r>
              </w:p>
            </w:txbxContent>
          </v:textbox>
          <w10:wrap anchorx="page" anchory="page"/>
        </v:shape>
      </w:pict>
    </w:r>
    <w:r>
      <w:pict w14:anchorId="08DFE0EF">
        <v:shape id="_x0000_s2049" type="#_x0000_t202" style="position:absolute;margin-left:145.4pt;margin-top:792.05pt;width:65.4pt;height:15.3pt;z-index:-251924480;mso-position-horizontal-relative:page;mso-position-vertical-relative:page" filled="f" stroked="f">
          <v:textbox inset="0,0,0,0">
            <w:txbxContent>
              <w:p w14:paraId="64661A3D" w14:textId="5498AA25" w:rsidR="001F36D5" w:rsidRDefault="004E3D47">
                <w:pPr>
                  <w:spacing w:before="10"/>
                  <w:ind w:left="20"/>
                  <w:rPr>
                    <w:rFonts w:ascii="Times New Roman"/>
                    <w:sz w:val="24"/>
                  </w:rPr>
                </w:pPr>
                <w:r>
                  <w:rPr>
                    <w:rFonts w:ascii="Times New Roman"/>
                    <w:sz w:val="24"/>
                  </w:rPr>
                  <w:t>SCEG V1</w:t>
                </w:r>
                <w:r w:rsidR="00917C0E">
                  <w:rPr>
                    <w:rFonts w:ascii="Times New Roman"/>
                    <w:sz w:val="24"/>
                  </w:rPr>
                  <w:t>5</w:t>
                </w:r>
                <w:r>
                  <w:rPr>
                    <w:rFonts w:ascii="Times New Roman"/>
                    <w:sz w:val="24"/>
                  </w:rPr>
                  <w:t>.0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B810D" w14:textId="77777777" w:rsidR="003D3BA1" w:rsidRDefault="003D3BA1">
      <w:r>
        <w:separator/>
      </w:r>
    </w:p>
  </w:footnote>
  <w:footnote w:type="continuationSeparator" w:id="0">
    <w:p w14:paraId="6FDB18CE" w14:textId="77777777" w:rsidR="003D3BA1" w:rsidRDefault="003D3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21614"/>
    <w:multiLevelType w:val="hybridMultilevel"/>
    <w:tmpl w:val="7A50EE9C"/>
    <w:lvl w:ilvl="0" w:tplc="59CA1358">
      <w:start w:val="1"/>
      <w:numFmt w:val="decimal"/>
      <w:lvlText w:val="%1)"/>
      <w:lvlJc w:val="left"/>
      <w:pPr>
        <w:ind w:left="2628" w:hanging="360"/>
        <w:jc w:val="left"/>
      </w:pPr>
      <w:rPr>
        <w:rFonts w:ascii="Arial" w:eastAsia="Arial" w:hAnsi="Arial" w:cs="Arial" w:hint="default"/>
        <w:spacing w:val="-1"/>
        <w:w w:val="99"/>
        <w:sz w:val="20"/>
        <w:szCs w:val="20"/>
        <w:lang w:val="en-GB" w:eastAsia="en-GB" w:bidi="en-GB"/>
      </w:rPr>
    </w:lvl>
    <w:lvl w:ilvl="1" w:tplc="7CC8854A">
      <w:numFmt w:val="bullet"/>
      <w:lvlText w:val="•"/>
      <w:lvlJc w:val="left"/>
      <w:pPr>
        <w:ind w:left="3416" w:hanging="360"/>
      </w:pPr>
      <w:rPr>
        <w:rFonts w:hint="default"/>
        <w:lang w:val="en-GB" w:eastAsia="en-GB" w:bidi="en-GB"/>
      </w:rPr>
    </w:lvl>
    <w:lvl w:ilvl="2" w:tplc="09FC6040">
      <w:numFmt w:val="bullet"/>
      <w:lvlText w:val="•"/>
      <w:lvlJc w:val="left"/>
      <w:pPr>
        <w:ind w:left="4213" w:hanging="360"/>
      </w:pPr>
      <w:rPr>
        <w:rFonts w:hint="default"/>
        <w:lang w:val="en-GB" w:eastAsia="en-GB" w:bidi="en-GB"/>
      </w:rPr>
    </w:lvl>
    <w:lvl w:ilvl="3" w:tplc="D9482B14">
      <w:numFmt w:val="bullet"/>
      <w:lvlText w:val="•"/>
      <w:lvlJc w:val="left"/>
      <w:pPr>
        <w:ind w:left="5010" w:hanging="360"/>
      </w:pPr>
      <w:rPr>
        <w:rFonts w:hint="default"/>
        <w:lang w:val="en-GB" w:eastAsia="en-GB" w:bidi="en-GB"/>
      </w:rPr>
    </w:lvl>
    <w:lvl w:ilvl="4" w:tplc="23D0405C">
      <w:numFmt w:val="bullet"/>
      <w:lvlText w:val="•"/>
      <w:lvlJc w:val="left"/>
      <w:pPr>
        <w:ind w:left="5807" w:hanging="360"/>
      </w:pPr>
      <w:rPr>
        <w:rFonts w:hint="default"/>
        <w:lang w:val="en-GB" w:eastAsia="en-GB" w:bidi="en-GB"/>
      </w:rPr>
    </w:lvl>
    <w:lvl w:ilvl="5" w:tplc="5856695E">
      <w:numFmt w:val="bullet"/>
      <w:lvlText w:val="•"/>
      <w:lvlJc w:val="left"/>
      <w:pPr>
        <w:ind w:left="6604" w:hanging="360"/>
      </w:pPr>
      <w:rPr>
        <w:rFonts w:hint="default"/>
        <w:lang w:val="en-GB" w:eastAsia="en-GB" w:bidi="en-GB"/>
      </w:rPr>
    </w:lvl>
    <w:lvl w:ilvl="6" w:tplc="B41C14BC">
      <w:numFmt w:val="bullet"/>
      <w:lvlText w:val="•"/>
      <w:lvlJc w:val="left"/>
      <w:pPr>
        <w:ind w:left="7401" w:hanging="360"/>
      </w:pPr>
      <w:rPr>
        <w:rFonts w:hint="default"/>
        <w:lang w:val="en-GB" w:eastAsia="en-GB" w:bidi="en-GB"/>
      </w:rPr>
    </w:lvl>
    <w:lvl w:ilvl="7" w:tplc="D966B2D0">
      <w:numFmt w:val="bullet"/>
      <w:lvlText w:val="•"/>
      <w:lvlJc w:val="left"/>
      <w:pPr>
        <w:ind w:left="8198" w:hanging="360"/>
      </w:pPr>
      <w:rPr>
        <w:rFonts w:hint="default"/>
        <w:lang w:val="en-GB" w:eastAsia="en-GB" w:bidi="en-GB"/>
      </w:rPr>
    </w:lvl>
    <w:lvl w:ilvl="8" w:tplc="8D02EF2E">
      <w:numFmt w:val="bullet"/>
      <w:lvlText w:val="•"/>
      <w:lvlJc w:val="left"/>
      <w:pPr>
        <w:ind w:left="8995" w:hanging="360"/>
      </w:pPr>
      <w:rPr>
        <w:rFonts w:hint="default"/>
        <w:lang w:val="en-GB" w:eastAsia="en-GB" w:bidi="en-GB"/>
      </w:rPr>
    </w:lvl>
  </w:abstractNum>
  <w:abstractNum w:abstractNumId="1" w15:restartNumberingAfterBreak="0">
    <w:nsid w:val="28F33416"/>
    <w:multiLevelType w:val="hybridMultilevel"/>
    <w:tmpl w:val="C9D2F664"/>
    <w:lvl w:ilvl="0" w:tplc="253A887A">
      <w:numFmt w:val="bullet"/>
      <w:lvlText w:val=""/>
      <w:lvlJc w:val="left"/>
      <w:pPr>
        <w:ind w:left="1908" w:hanging="360"/>
      </w:pPr>
      <w:rPr>
        <w:rFonts w:ascii="Symbol" w:eastAsia="Symbol" w:hAnsi="Symbol" w:cs="Symbol" w:hint="default"/>
        <w:w w:val="99"/>
        <w:sz w:val="20"/>
        <w:szCs w:val="20"/>
        <w:lang w:val="en-GB" w:eastAsia="en-GB" w:bidi="en-GB"/>
      </w:rPr>
    </w:lvl>
    <w:lvl w:ilvl="1" w:tplc="4D9A668A">
      <w:numFmt w:val="bullet"/>
      <w:lvlText w:val="•"/>
      <w:lvlJc w:val="left"/>
      <w:pPr>
        <w:ind w:left="2768" w:hanging="360"/>
      </w:pPr>
      <w:rPr>
        <w:rFonts w:hint="default"/>
        <w:lang w:val="en-GB" w:eastAsia="en-GB" w:bidi="en-GB"/>
      </w:rPr>
    </w:lvl>
    <w:lvl w:ilvl="2" w:tplc="4FC499C6">
      <w:numFmt w:val="bullet"/>
      <w:lvlText w:val="•"/>
      <w:lvlJc w:val="left"/>
      <w:pPr>
        <w:ind w:left="3637" w:hanging="360"/>
      </w:pPr>
      <w:rPr>
        <w:rFonts w:hint="default"/>
        <w:lang w:val="en-GB" w:eastAsia="en-GB" w:bidi="en-GB"/>
      </w:rPr>
    </w:lvl>
    <w:lvl w:ilvl="3" w:tplc="ED1ABCE8">
      <w:numFmt w:val="bullet"/>
      <w:lvlText w:val="•"/>
      <w:lvlJc w:val="left"/>
      <w:pPr>
        <w:ind w:left="4506" w:hanging="360"/>
      </w:pPr>
      <w:rPr>
        <w:rFonts w:hint="default"/>
        <w:lang w:val="en-GB" w:eastAsia="en-GB" w:bidi="en-GB"/>
      </w:rPr>
    </w:lvl>
    <w:lvl w:ilvl="4" w:tplc="C908D98C">
      <w:numFmt w:val="bullet"/>
      <w:lvlText w:val="•"/>
      <w:lvlJc w:val="left"/>
      <w:pPr>
        <w:ind w:left="5375" w:hanging="360"/>
      </w:pPr>
      <w:rPr>
        <w:rFonts w:hint="default"/>
        <w:lang w:val="en-GB" w:eastAsia="en-GB" w:bidi="en-GB"/>
      </w:rPr>
    </w:lvl>
    <w:lvl w:ilvl="5" w:tplc="5C300AFA">
      <w:numFmt w:val="bullet"/>
      <w:lvlText w:val="•"/>
      <w:lvlJc w:val="left"/>
      <w:pPr>
        <w:ind w:left="6244" w:hanging="360"/>
      </w:pPr>
      <w:rPr>
        <w:rFonts w:hint="default"/>
        <w:lang w:val="en-GB" w:eastAsia="en-GB" w:bidi="en-GB"/>
      </w:rPr>
    </w:lvl>
    <w:lvl w:ilvl="6" w:tplc="53321CC6">
      <w:numFmt w:val="bullet"/>
      <w:lvlText w:val="•"/>
      <w:lvlJc w:val="left"/>
      <w:pPr>
        <w:ind w:left="7113" w:hanging="360"/>
      </w:pPr>
      <w:rPr>
        <w:rFonts w:hint="default"/>
        <w:lang w:val="en-GB" w:eastAsia="en-GB" w:bidi="en-GB"/>
      </w:rPr>
    </w:lvl>
    <w:lvl w:ilvl="7" w:tplc="3F7E36AC">
      <w:numFmt w:val="bullet"/>
      <w:lvlText w:val="•"/>
      <w:lvlJc w:val="left"/>
      <w:pPr>
        <w:ind w:left="7982" w:hanging="360"/>
      </w:pPr>
      <w:rPr>
        <w:rFonts w:hint="default"/>
        <w:lang w:val="en-GB" w:eastAsia="en-GB" w:bidi="en-GB"/>
      </w:rPr>
    </w:lvl>
    <w:lvl w:ilvl="8" w:tplc="B6AEEAB2">
      <w:numFmt w:val="bullet"/>
      <w:lvlText w:val="•"/>
      <w:lvlJc w:val="left"/>
      <w:pPr>
        <w:ind w:left="8851" w:hanging="360"/>
      </w:pPr>
      <w:rPr>
        <w:rFonts w:hint="default"/>
        <w:lang w:val="en-GB" w:eastAsia="en-GB" w:bidi="en-GB"/>
      </w:rPr>
    </w:lvl>
  </w:abstractNum>
  <w:abstractNum w:abstractNumId="2" w15:restartNumberingAfterBreak="0">
    <w:nsid w:val="310D00C4"/>
    <w:multiLevelType w:val="multilevel"/>
    <w:tmpl w:val="6D7A3FDA"/>
    <w:lvl w:ilvl="0">
      <w:start w:val="1"/>
      <w:numFmt w:val="decimal"/>
      <w:lvlText w:val="%1."/>
      <w:lvlJc w:val="left"/>
      <w:pPr>
        <w:ind w:left="828" w:hanging="721"/>
        <w:jc w:val="left"/>
      </w:pPr>
      <w:rPr>
        <w:rFonts w:ascii="Arial" w:eastAsia="Arial" w:hAnsi="Arial" w:cs="Arial" w:hint="default"/>
        <w:b/>
        <w:bCs/>
        <w:color w:val="1F487C"/>
        <w:spacing w:val="-1"/>
        <w:w w:val="99"/>
        <w:sz w:val="20"/>
        <w:szCs w:val="20"/>
        <w:lang w:val="en-GB" w:eastAsia="en-GB" w:bidi="en-GB"/>
      </w:rPr>
    </w:lvl>
    <w:lvl w:ilvl="1">
      <w:start w:val="1"/>
      <w:numFmt w:val="decimal"/>
      <w:lvlText w:val="%1.%2"/>
      <w:lvlJc w:val="left"/>
      <w:pPr>
        <w:ind w:left="1548" w:hanging="720"/>
        <w:jc w:val="left"/>
      </w:pPr>
      <w:rPr>
        <w:rFonts w:hint="default"/>
        <w:spacing w:val="-1"/>
        <w:w w:val="99"/>
        <w:lang w:val="en-GB" w:eastAsia="en-GB" w:bidi="en-GB"/>
      </w:rPr>
    </w:lvl>
    <w:lvl w:ilvl="2">
      <w:start w:val="1"/>
      <w:numFmt w:val="decimal"/>
      <w:lvlText w:val="%1.%2.%3"/>
      <w:lvlJc w:val="left"/>
      <w:pPr>
        <w:ind w:left="1548" w:hanging="720"/>
        <w:jc w:val="left"/>
      </w:pPr>
      <w:rPr>
        <w:rFonts w:ascii="Arial" w:eastAsia="Arial" w:hAnsi="Arial" w:cs="Arial" w:hint="default"/>
        <w:spacing w:val="-1"/>
        <w:w w:val="99"/>
        <w:sz w:val="20"/>
        <w:szCs w:val="20"/>
        <w:lang w:val="en-GB" w:eastAsia="en-GB" w:bidi="en-GB"/>
      </w:rPr>
    </w:lvl>
    <w:lvl w:ilvl="3">
      <w:numFmt w:val="bullet"/>
      <w:lvlText w:val=""/>
      <w:lvlJc w:val="left"/>
      <w:pPr>
        <w:ind w:left="1954" w:hanging="720"/>
      </w:pPr>
      <w:rPr>
        <w:rFonts w:ascii="Symbol" w:eastAsia="Symbol" w:hAnsi="Symbol" w:cs="Symbol" w:hint="default"/>
        <w:w w:val="99"/>
        <w:sz w:val="20"/>
        <w:szCs w:val="20"/>
        <w:lang w:val="en-GB" w:eastAsia="en-GB" w:bidi="en-GB"/>
      </w:rPr>
    </w:lvl>
    <w:lvl w:ilvl="4">
      <w:numFmt w:val="bullet"/>
      <w:lvlText w:val="•"/>
      <w:lvlJc w:val="left"/>
      <w:pPr>
        <w:ind w:left="1960" w:hanging="720"/>
      </w:pPr>
      <w:rPr>
        <w:rFonts w:hint="default"/>
        <w:lang w:val="en-GB" w:eastAsia="en-GB" w:bidi="en-GB"/>
      </w:rPr>
    </w:lvl>
    <w:lvl w:ilvl="5">
      <w:numFmt w:val="bullet"/>
      <w:lvlText w:val="•"/>
      <w:lvlJc w:val="left"/>
      <w:pPr>
        <w:ind w:left="2260" w:hanging="720"/>
      </w:pPr>
      <w:rPr>
        <w:rFonts w:hint="default"/>
        <w:lang w:val="en-GB" w:eastAsia="en-GB" w:bidi="en-GB"/>
      </w:rPr>
    </w:lvl>
    <w:lvl w:ilvl="6">
      <w:numFmt w:val="bullet"/>
      <w:lvlText w:val="•"/>
      <w:lvlJc w:val="left"/>
      <w:pPr>
        <w:ind w:left="2980" w:hanging="720"/>
      </w:pPr>
      <w:rPr>
        <w:rFonts w:hint="default"/>
        <w:lang w:val="en-GB" w:eastAsia="en-GB" w:bidi="en-GB"/>
      </w:rPr>
    </w:lvl>
    <w:lvl w:ilvl="7">
      <w:numFmt w:val="bullet"/>
      <w:lvlText w:val="•"/>
      <w:lvlJc w:val="left"/>
      <w:pPr>
        <w:ind w:left="4882" w:hanging="720"/>
      </w:pPr>
      <w:rPr>
        <w:rFonts w:hint="default"/>
        <w:lang w:val="en-GB" w:eastAsia="en-GB" w:bidi="en-GB"/>
      </w:rPr>
    </w:lvl>
    <w:lvl w:ilvl="8">
      <w:numFmt w:val="bullet"/>
      <w:lvlText w:val="•"/>
      <w:lvlJc w:val="left"/>
      <w:pPr>
        <w:ind w:left="6784" w:hanging="720"/>
      </w:pPr>
      <w:rPr>
        <w:rFonts w:hint="default"/>
        <w:lang w:val="en-GB" w:eastAsia="en-GB" w:bidi="en-GB"/>
      </w:rPr>
    </w:lvl>
  </w:abstractNum>
  <w:abstractNum w:abstractNumId="3" w15:restartNumberingAfterBreak="0">
    <w:nsid w:val="3EFC0C05"/>
    <w:multiLevelType w:val="hybridMultilevel"/>
    <w:tmpl w:val="95EC11F8"/>
    <w:lvl w:ilvl="0" w:tplc="D026EC3C">
      <w:start w:val="1"/>
      <w:numFmt w:val="lowerLetter"/>
      <w:lvlText w:val="%1."/>
      <w:lvlJc w:val="left"/>
      <w:pPr>
        <w:ind w:left="1908" w:hanging="360"/>
        <w:jc w:val="left"/>
      </w:pPr>
      <w:rPr>
        <w:rFonts w:ascii="Arial" w:eastAsia="Arial" w:hAnsi="Arial" w:cs="Arial" w:hint="default"/>
        <w:spacing w:val="-1"/>
        <w:w w:val="99"/>
        <w:sz w:val="20"/>
        <w:szCs w:val="20"/>
        <w:lang w:val="en-GB" w:eastAsia="en-GB" w:bidi="en-GB"/>
      </w:rPr>
    </w:lvl>
    <w:lvl w:ilvl="1" w:tplc="7D220D06">
      <w:numFmt w:val="bullet"/>
      <w:lvlText w:val="•"/>
      <w:lvlJc w:val="left"/>
      <w:pPr>
        <w:ind w:left="2768" w:hanging="360"/>
      </w:pPr>
      <w:rPr>
        <w:rFonts w:hint="default"/>
        <w:lang w:val="en-GB" w:eastAsia="en-GB" w:bidi="en-GB"/>
      </w:rPr>
    </w:lvl>
    <w:lvl w:ilvl="2" w:tplc="FD22A20E">
      <w:numFmt w:val="bullet"/>
      <w:lvlText w:val="•"/>
      <w:lvlJc w:val="left"/>
      <w:pPr>
        <w:ind w:left="3637" w:hanging="360"/>
      </w:pPr>
      <w:rPr>
        <w:rFonts w:hint="default"/>
        <w:lang w:val="en-GB" w:eastAsia="en-GB" w:bidi="en-GB"/>
      </w:rPr>
    </w:lvl>
    <w:lvl w:ilvl="3" w:tplc="78CA55F2">
      <w:numFmt w:val="bullet"/>
      <w:lvlText w:val="•"/>
      <w:lvlJc w:val="left"/>
      <w:pPr>
        <w:ind w:left="4506" w:hanging="360"/>
      </w:pPr>
      <w:rPr>
        <w:rFonts w:hint="default"/>
        <w:lang w:val="en-GB" w:eastAsia="en-GB" w:bidi="en-GB"/>
      </w:rPr>
    </w:lvl>
    <w:lvl w:ilvl="4" w:tplc="90D48382">
      <w:numFmt w:val="bullet"/>
      <w:lvlText w:val="•"/>
      <w:lvlJc w:val="left"/>
      <w:pPr>
        <w:ind w:left="5375" w:hanging="360"/>
      </w:pPr>
      <w:rPr>
        <w:rFonts w:hint="default"/>
        <w:lang w:val="en-GB" w:eastAsia="en-GB" w:bidi="en-GB"/>
      </w:rPr>
    </w:lvl>
    <w:lvl w:ilvl="5" w:tplc="A3800B0A">
      <w:numFmt w:val="bullet"/>
      <w:lvlText w:val="•"/>
      <w:lvlJc w:val="left"/>
      <w:pPr>
        <w:ind w:left="6244" w:hanging="360"/>
      </w:pPr>
      <w:rPr>
        <w:rFonts w:hint="default"/>
        <w:lang w:val="en-GB" w:eastAsia="en-GB" w:bidi="en-GB"/>
      </w:rPr>
    </w:lvl>
    <w:lvl w:ilvl="6" w:tplc="00BC7048">
      <w:numFmt w:val="bullet"/>
      <w:lvlText w:val="•"/>
      <w:lvlJc w:val="left"/>
      <w:pPr>
        <w:ind w:left="7113" w:hanging="360"/>
      </w:pPr>
      <w:rPr>
        <w:rFonts w:hint="default"/>
        <w:lang w:val="en-GB" w:eastAsia="en-GB" w:bidi="en-GB"/>
      </w:rPr>
    </w:lvl>
    <w:lvl w:ilvl="7" w:tplc="EF02DABC">
      <w:numFmt w:val="bullet"/>
      <w:lvlText w:val="•"/>
      <w:lvlJc w:val="left"/>
      <w:pPr>
        <w:ind w:left="7982" w:hanging="360"/>
      </w:pPr>
      <w:rPr>
        <w:rFonts w:hint="default"/>
        <w:lang w:val="en-GB" w:eastAsia="en-GB" w:bidi="en-GB"/>
      </w:rPr>
    </w:lvl>
    <w:lvl w:ilvl="8" w:tplc="F320A6AA">
      <w:numFmt w:val="bullet"/>
      <w:lvlText w:val="•"/>
      <w:lvlJc w:val="left"/>
      <w:pPr>
        <w:ind w:left="8851" w:hanging="360"/>
      </w:pPr>
      <w:rPr>
        <w:rFonts w:hint="default"/>
        <w:lang w:val="en-GB" w:eastAsia="en-GB" w:bidi="en-GB"/>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F36D5"/>
    <w:rsid w:val="001E5DA5"/>
    <w:rsid w:val="001F36D5"/>
    <w:rsid w:val="003D3BA1"/>
    <w:rsid w:val="004E3D47"/>
    <w:rsid w:val="0091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003CAB"/>
  <w15:docId w15:val="{30D29879-569C-4704-B8FF-7B9304BC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28" w:hanging="722"/>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C0E"/>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917C0E"/>
    <w:pPr>
      <w:tabs>
        <w:tab w:val="center" w:pos="4513"/>
        <w:tab w:val="right" w:pos="9026"/>
      </w:tabs>
    </w:pPr>
  </w:style>
  <w:style w:type="character" w:customStyle="1" w:styleId="HeaderChar">
    <w:name w:val="Header Char"/>
    <w:basedOn w:val="DefaultParagraphFont"/>
    <w:link w:val="Header"/>
    <w:uiPriority w:val="99"/>
    <w:rsid w:val="00917C0E"/>
    <w:rPr>
      <w:rFonts w:ascii="Arial" w:eastAsia="Arial" w:hAnsi="Arial" w:cs="Arial"/>
      <w:lang w:val="en-GB" w:eastAsia="en-GB" w:bidi="en-GB"/>
    </w:rPr>
  </w:style>
  <w:style w:type="paragraph" w:styleId="Footer">
    <w:name w:val="footer"/>
    <w:basedOn w:val="Normal"/>
    <w:link w:val="FooterChar"/>
    <w:uiPriority w:val="99"/>
    <w:unhideWhenUsed/>
    <w:rsid w:val="00917C0E"/>
    <w:pPr>
      <w:tabs>
        <w:tab w:val="center" w:pos="4513"/>
        <w:tab w:val="right" w:pos="9026"/>
      </w:tabs>
    </w:pPr>
  </w:style>
  <w:style w:type="character" w:customStyle="1" w:styleId="FooterChar">
    <w:name w:val="Footer Char"/>
    <w:basedOn w:val="DefaultParagraphFont"/>
    <w:link w:val="Footer"/>
    <w:uiPriority w:val="99"/>
    <w:rsid w:val="00917C0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2478</Words>
  <Characters>14126</Characters>
  <Application>Microsoft Office Word</Application>
  <DocSecurity>0</DocSecurity>
  <Lines>117</Lines>
  <Paragraphs>33</Paragraphs>
  <ScaleCrop>false</ScaleCrop>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SCEG ToRs</dc:title>
  <dc:creator>DMA</dc:creator>
  <cp:lastModifiedBy>Gill Whelan</cp:lastModifiedBy>
  <cp:revision>2</cp:revision>
  <cp:lastPrinted>2019-12-16T10:12:00Z</cp:lastPrinted>
  <dcterms:created xsi:type="dcterms:W3CDTF">2019-12-16T10:30:00Z</dcterms:created>
  <dcterms:modified xsi:type="dcterms:W3CDTF">2019-12-16T10:30:00Z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 for Office 365</vt:lpwstr>
  </property>
  <property fmtid="{D5CDD505-2E9C-101B-9397-08002B2CF9AE}" pid="4" name="LastSaved">
    <vt:filetime>2019-12-12T00:00:00Z</vt:filetime>
  </property>
</Properties>
</file>